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ms-office.chartcolorstyle+xml" PartName="/word/charts/colors3.xml"/>
  <Override ContentType="application/vnd.ms-office.chartcolorstyle+xml" PartName="/word/charts/colors2.xml"/>
  <Override ContentType="application/vnd.ms-office.chartcolorstyle+xml" PartName="/word/charts/colors1.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ms-office.chartstyle+xml" PartName="/word/charts/style1.xml"/>
  <Override ContentType="application/vnd.ms-office.chartstyle+xml" PartName="/word/charts/style3.xml"/>
  <Override ContentType="application/vnd.ms-office.chartstyle+xml" PartName="/word/charts/style2.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pPr>
      <w:r w:rsidDel="00000000" w:rsidR="00000000" w:rsidRPr="00000000">
        <w:rPr>
          <w:rtl w:val="0"/>
        </w:rPr>
      </w:r>
    </w:p>
    <w:p w:rsidR="00000000" w:rsidDel="00000000" w:rsidP="00000000" w:rsidRDefault="00000000" w:rsidRPr="00000000" w14:paraId="00000002">
      <w:pPr>
        <w:ind w:firstLine="0"/>
        <w:jc w:val="center"/>
        <w:rPr/>
      </w:pPr>
      <w:r w:rsidDel="00000000" w:rsidR="00000000" w:rsidRPr="00000000">
        <w:rPr>
          <w:rtl w:val="0"/>
        </w:rPr>
      </w:r>
    </w:p>
    <w:p w:rsidR="00000000" w:rsidDel="00000000" w:rsidP="00000000" w:rsidRDefault="00000000" w:rsidRPr="00000000" w14:paraId="00000003">
      <w:pPr>
        <w:ind w:firstLine="0"/>
        <w:jc w:val="center"/>
        <w:rPr/>
      </w:pPr>
      <w:r w:rsidDel="00000000" w:rsidR="00000000" w:rsidRPr="00000000">
        <w:rPr>
          <w:rtl w:val="0"/>
        </w:rPr>
      </w:r>
    </w:p>
    <w:p w:rsidR="00000000" w:rsidDel="00000000" w:rsidP="00000000" w:rsidRDefault="00000000" w:rsidRPr="00000000" w14:paraId="00000004">
      <w:pPr>
        <w:ind w:firstLine="0"/>
        <w:jc w:val="center"/>
        <w:rPr/>
      </w:pPr>
      <w:r w:rsidDel="00000000" w:rsidR="00000000" w:rsidRPr="00000000">
        <w:rPr>
          <w:rtl w:val="0"/>
        </w:rPr>
      </w:r>
    </w:p>
    <w:p w:rsidR="00000000" w:rsidDel="00000000" w:rsidP="00000000" w:rsidRDefault="00000000" w:rsidRPr="00000000" w14:paraId="00000005">
      <w:pPr>
        <w:ind w:firstLine="0"/>
        <w:jc w:val="center"/>
        <w:rPr/>
      </w:pPr>
      <w:r w:rsidDel="00000000" w:rsidR="00000000" w:rsidRPr="00000000">
        <w:rPr>
          <w:rtl w:val="0"/>
        </w:rPr>
      </w:r>
    </w:p>
    <w:p w:rsidR="00000000" w:rsidDel="00000000" w:rsidP="00000000" w:rsidRDefault="00000000" w:rsidRPr="00000000" w14:paraId="00000006">
      <w:pPr>
        <w:ind w:firstLine="0"/>
        <w:jc w:val="center"/>
        <w:rPr/>
      </w:pPr>
      <w:r w:rsidDel="00000000" w:rsidR="00000000" w:rsidRPr="00000000">
        <w:rPr>
          <w:rtl w:val="0"/>
        </w:rPr>
      </w:r>
    </w:p>
    <w:p w:rsidR="00000000" w:rsidDel="00000000" w:rsidP="00000000" w:rsidRDefault="00000000" w:rsidRPr="00000000" w14:paraId="00000007">
      <w:pPr>
        <w:ind w:firstLine="0"/>
        <w:jc w:val="center"/>
        <w:rPr>
          <w:b w:val="1"/>
        </w:rPr>
      </w:pPr>
      <w:r w:rsidDel="00000000" w:rsidR="00000000" w:rsidRPr="00000000">
        <w:rPr>
          <w:b w:val="1"/>
          <w:rtl w:val="0"/>
        </w:rPr>
        <w:t xml:space="preserve">DIAGNÓSTICO DEL PROGRAMA</w:t>
      </w:r>
    </w:p>
    <w:p w:rsidR="00000000" w:rsidDel="00000000" w:rsidP="00000000" w:rsidRDefault="00000000" w:rsidRPr="00000000" w14:paraId="00000008">
      <w:pPr>
        <w:ind w:firstLine="0"/>
        <w:jc w:val="center"/>
        <w:rPr/>
      </w:pPr>
      <w:r w:rsidDel="00000000" w:rsidR="00000000" w:rsidRPr="00000000">
        <w:rPr>
          <w:b w:val="1"/>
          <w:rtl w:val="0"/>
        </w:rPr>
        <w:t xml:space="preserve">“TRANSPORTE ESCOLAR Y DE APOYO A OTROS PROGRAMAS Y ACCIONES SOCIALES”</w:t>
      </w:r>
      <w:r w:rsidDel="00000000" w:rsidR="00000000" w:rsidRPr="00000000">
        <w:rPr>
          <w:rtl w:val="0"/>
        </w:rPr>
      </w:r>
    </w:p>
    <w:p w:rsidR="00000000" w:rsidDel="00000000" w:rsidP="00000000" w:rsidRDefault="00000000" w:rsidRPr="00000000" w14:paraId="00000009">
      <w:pPr>
        <w:ind w:firstLine="0"/>
        <w:jc w:val="center"/>
        <w:rPr/>
      </w:pPr>
      <w:r w:rsidDel="00000000" w:rsidR="00000000" w:rsidRPr="00000000">
        <w:rPr>
          <w:rtl w:val="0"/>
        </w:rPr>
      </w:r>
    </w:p>
    <w:p w:rsidR="00000000" w:rsidDel="00000000" w:rsidP="00000000" w:rsidRDefault="00000000" w:rsidRPr="00000000" w14:paraId="0000000A">
      <w:pPr>
        <w:ind w:firstLine="0"/>
        <w:jc w:val="center"/>
        <w:rPr/>
      </w:pPr>
      <w:r w:rsidDel="00000000" w:rsidR="00000000" w:rsidRPr="00000000">
        <w:rPr>
          <w:rtl w:val="0"/>
        </w:rPr>
      </w:r>
    </w:p>
    <w:p w:rsidR="00000000" w:rsidDel="00000000" w:rsidP="00000000" w:rsidRDefault="00000000" w:rsidRPr="00000000" w14:paraId="0000000B">
      <w:pPr>
        <w:ind w:firstLine="0"/>
        <w:jc w:val="center"/>
        <w:rPr/>
      </w:pPr>
      <w:r w:rsidDel="00000000" w:rsidR="00000000" w:rsidRPr="00000000">
        <w:rPr>
          <w:rtl w:val="0"/>
        </w:rPr>
      </w:r>
    </w:p>
    <w:p w:rsidR="00000000" w:rsidDel="00000000" w:rsidP="00000000" w:rsidRDefault="00000000" w:rsidRPr="00000000" w14:paraId="0000000C">
      <w:pPr>
        <w:ind w:firstLine="0"/>
        <w:jc w:val="center"/>
        <w:rPr/>
      </w:pPr>
      <w:r w:rsidDel="00000000" w:rsidR="00000000" w:rsidRPr="00000000">
        <w:rPr>
          <w:rtl w:val="0"/>
        </w:rPr>
      </w:r>
    </w:p>
    <w:p w:rsidR="00000000" w:rsidDel="00000000" w:rsidP="00000000" w:rsidRDefault="00000000" w:rsidRPr="00000000" w14:paraId="0000000D">
      <w:pPr>
        <w:ind w:firstLine="0"/>
        <w:jc w:val="center"/>
        <w:rPr/>
      </w:pPr>
      <w:r w:rsidDel="00000000" w:rsidR="00000000" w:rsidRPr="00000000">
        <w:rPr>
          <w:rtl w:val="0"/>
        </w:rPr>
      </w:r>
    </w:p>
    <w:p w:rsidR="00000000" w:rsidDel="00000000" w:rsidP="00000000" w:rsidRDefault="00000000" w:rsidRPr="00000000" w14:paraId="0000000E">
      <w:pPr>
        <w:ind w:firstLine="0"/>
        <w:jc w:val="center"/>
        <w:rPr/>
      </w:pPr>
      <w:r w:rsidDel="00000000" w:rsidR="00000000" w:rsidRPr="00000000">
        <w:rPr>
          <w:b w:val="1"/>
          <w:rtl w:val="0"/>
        </w:rPr>
        <w:t xml:space="preserve">ENERO 2024</w:t>
      </w:r>
      <w:r w:rsidDel="00000000" w:rsidR="00000000" w:rsidRPr="00000000">
        <w:rPr>
          <w:rtl w:val="0"/>
        </w:rPr>
      </w:r>
    </w:p>
    <w:p w:rsidR="00000000" w:rsidDel="00000000" w:rsidP="00000000" w:rsidRDefault="00000000" w:rsidRPr="00000000" w14:paraId="0000000F">
      <w:pPr>
        <w:rPr/>
      </w:pPr>
      <w:r w:rsidDel="00000000" w:rsidR="00000000" w:rsidRPr="00000000">
        <w:br w:type="page"/>
      </w:r>
      <w:r w:rsidDel="00000000" w:rsidR="00000000" w:rsidRPr="00000000">
        <w:rPr>
          <w:rtl w:val="0"/>
        </w:rPr>
      </w:r>
    </w:p>
    <w:p w:rsidR="00000000" w:rsidDel="00000000" w:rsidP="00000000" w:rsidRDefault="00000000" w:rsidRPr="00000000" w14:paraId="00000010">
      <w:pPr>
        <w:jc w:val="center"/>
        <w:rPr>
          <w:b w:val="1"/>
        </w:rPr>
      </w:pPr>
      <w:r w:rsidDel="00000000" w:rsidR="00000000" w:rsidRPr="00000000">
        <w:rPr>
          <w:b w:val="1"/>
          <w:rtl w:val="0"/>
        </w:rPr>
        <w:t xml:space="preserve">Í N D I C E</w:t>
      </w:r>
    </w:p>
    <w:sdt>
      <w:sdtPr>
        <w:docPartObj>
          <w:docPartGallery w:val="Table of Contents"/>
          <w:docPartUnique w:val="1"/>
        </w:docPartObj>
      </w:sdtPr>
      <w:sdtContent>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0"/>
              <w:tab w:val="right" w:leader="none" w:pos="9394"/>
            </w:tabs>
            <w:spacing w:after="100" w:before="120" w:line="360" w:lineRule="auto"/>
            <w:ind w:left="0" w:right="0" w:firstLine="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w:t>
            </w:r>
          </w:hyperlink>
          <w:hyperlink w:anchor="_heading=h.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_heading=h.gjdgxs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ANTECEDENTES</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394"/>
            </w:tabs>
            <w:spacing w:after="100" w:before="120" w:line="360" w:lineRule="auto"/>
            <w:ind w:left="0" w:right="0" w:firstLine="709"/>
            <w:jc w:val="both"/>
            <w:rPr>
              <w:rFonts w:ascii="Calibri" w:cs="Calibri" w:eastAsia="Calibri" w:hAnsi="Calibri"/>
              <w:b w:val="0"/>
              <w:i w:val="0"/>
              <w:smallCaps w:val="0"/>
              <w:strike w:val="0"/>
              <w:color w:val="000000"/>
              <w:sz w:val="22"/>
              <w:szCs w:val="22"/>
              <w:u w:val="none"/>
              <w:shd w:fill="auto" w:val="clear"/>
              <w:vertAlign w:val="baseline"/>
            </w:rPr>
          </w:pPr>
          <w:hyperlink w:anchor="_heading=h.30j0zl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w:t>
            </w:r>
          </w:hyperlink>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_heading=h.30j0zll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IDENTIFICACIÓN, DEFINICIÓN Y </w:t>
          </w:r>
          <w:r w:rsidDel="00000000" w:rsidR="00000000" w:rsidRPr="00000000">
            <w:rPr>
              <w:rtl w:val="0"/>
            </w:rPr>
            <w:t xml:space="preserve">DESCRIPCIÓN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DEL PROBLEMA O NECESIDAD</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94"/>
            </w:tabs>
            <w:spacing w:after="100" w:before="120" w:line="360" w:lineRule="auto"/>
            <w:ind w:left="240" w:right="0" w:firstLine="469.00000000000006"/>
            <w:jc w:val="both"/>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II.1 Definición del problema</w:t>
              <w:tab/>
              <w:t xml:space="preserve">5</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94"/>
            </w:tabs>
            <w:spacing w:after="100" w:before="120" w:line="360" w:lineRule="auto"/>
            <w:ind w:left="240" w:right="0" w:firstLine="469.00000000000006"/>
            <w:jc w:val="both"/>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II.2 Estado actual y evolución del problema</w:t>
              <w:tab/>
              <w:t xml:space="preserve">5</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94"/>
            </w:tabs>
            <w:spacing w:after="100" w:before="120" w:line="360" w:lineRule="auto"/>
            <w:ind w:left="240" w:right="0" w:firstLine="469.00000000000006"/>
            <w:jc w:val="both"/>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II.3 Experiencias de atención</w:t>
              <w:tab/>
              <w:t xml:space="preserve">15</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94"/>
            </w:tabs>
            <w:spacing w:after="100" w:before="120" w:line="360" w:lineRule="auto"/>
            <w:ind w:left="240" w:right="0" w:firstLine="469.00000000000006"/>
            <w:jc w:val="both"/>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II.4 Árbol de problemas</w:t>
              <w:tab/>
              <w:t xml:space="preserve">16</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394"/>
            </w:tabs>
            <w:spacing w:after="100" w:before="120" w:line="360" w:lineRule="auto"/>
            <w:ind w:left="0" w:right="0" w:firstLine="709"/>
            <w:jc w:val="both"/>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w:t>
            </w:r>
          </w:hyperlink>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_heading=h.1t3h5sf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OBJETIVO</w:t>
            <w:tab/>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94"/>
            </w:tabs>
            <w:spacing w:after="100" w:before="120" w:line="360" w:lineRule="auto"/>
            <w:ind w:left="240" w:right="0" w:firstLine="469.00000000000006"/>
            <w:jc w:val="both"/>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Árbol de objetivos</w:t>
              <w:tab/>
              <w:t xml:space="preserve">18</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94"/>
            </w:tabs>
            <w:spacing w:after="100" w:before="120" w:line="360" w:lineRule="auto"/>
            <w:ind w:left="240" w:right="0" w:firstLine="469.00000000000006"/>
            <w:jc w:val="both"/>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Objetivos del programa</w:t>
              <w:tab/>
              <w:t xml:space="preserve">20</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394"/>
            </w:tabs>
            <w:spacing w:after="100" w:before="120" w:line="360" w:lineRule="auto"/>
            <w:ind w:left="0" w:right="0" w:firstLine="709"/>
            <w:jc w:val="both"/>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w:t>
            </w:r>
          </w:hyperlink>
          <w:hyperlink w:anchor="_heading=h.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_heading=h.17dp8vu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COBERTURA</w:t>
            <w:tab/>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394"/>
            </w:tabs>
            <w:spacing w:after="100" w:before="120" w:line="360" w:lineRule="auto"/>
            <w:ind w:left="0" w:right="0" w:firstLine="709"/>
            <w:jc w:val="both"/>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w:t>
            </w:r>
          </w:hyperlink>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_heading=h.3rdcrjn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ANÁLISIS DE ALTERNATIVA</w:t>
            <w:tab/>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394"/>
            </w:tabs>
            <w:spacing w:after="100" w:before="120" w:line="360" w:lineRule="auto"/>
            <w:ind w:left="0" w:right="0" w:firstLine="709"/>
            <w:jc w:val="both"/>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w:t>
            </w:r>
          </w:hyperlink>
          <w:hyperlink w:anchor="_heading=h.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_heading=h.26in1rg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DISEÑO Y OPERACIÓN DEL PROGRAM</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394"/>
            </w:tabs>
            <w:spacing w:after="100" w:before="120" w:line="360" w:lineRule="auto"/>
            <w:ind w:left="0" w:right="0" w:firstLine="709"/>
            <w:jc w:val="both"/>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VII.</w:t>
            </w:r>
          </w:hyperlink>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_heading=h.1ksv4uv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ANÁLISIS DE SIMILITUDES Y COMPLEMENTARIEDADES</w:t>
            <w:tab/>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40"/>
              <w:tab w:val="right" w:leader="none" w:pos="9394"/>
            </w:tabs>
            <w:spacing w:after="100" w:before="120" w:line="360" w:lineRule="auto"/>
            <w:ind w:left="0" w:right="0" w:firstLine="709"/>
            <w:jc w:val="both"/>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VIII.</w:t>
            </w:r>
          </w:hyperlink>
          <w:hyperlink w:anchor="_heading=h.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_heading=h.44sinio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PRESUPUESTO</w:t>
            <w:tab/>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1F">
          <w:pPr>
            <w:ind w:firstLine="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0">
      <w:pPr>
        <w:rPr/>
      </w:pPr>
      <w:r w:rsidDel="00000000" w:rsidR="00000000" w:rsidRPr="00000000">
        <w:br w:type="page"/>
      </w:r>
      <w:r w:rsidDel="00000000" w:rsidR="00000000" w:rsidRPr="00000000">
        <w:rPr>
          <w:rtl w:val="0"/>
        </w:rPr>
      </w:r>
    </w:p>
    <w:p w:rsidR="00000000" w:rsidDel="00000000" w:rsidP="00000000" w:rsidRDefault="00000000" w:rsidRPr="00000000" w14:paraId="00000021">
      <w:pPr>
        <w:pStyle w:val="Heading1"/>
        <w:numPr>
          <w:ilvl w:val="0"/>
          <w:numId w:val="1"/>
        </w:numPr>
        <w:ind w:left="720" w:hanging="360"/>
        <w:rPr/>
      </w:pPr>
      <w:bookmarkStart w:colFirst="0" w:colLast="0" w:name="_heading=h.gjdgxs" w:id="0"/>
      <w:bookmarkEnd w:id="0"/>
      <w:r w:rsidDel="00000000" w:rsidR="00000000" w:rsidRPr="00000000">
        <w:rPr>
          <w:rtl w:val="0"/>
        </w:rPr>
        <w:t xml:space="preserve">ANTECEDENTES</w:t>
      </w:r>
    </w:p>
    <w:p w:rsidR="00000000" w:rsidDel="00000000" w:rsidP="00000000" w:rsidRDefault="00000000" w:rsidRPr="00000000" w14:paraId="00000022">
      <w:pPr>
        <w:rPr/>
      </w:pPr>
      <w:r w:rsidDel="00000000" w:rsidR="00000000" w:rsidRPr="00000000">
        <w:rPr>
          <w:rtl w:val="0"/>
        </w:rPr>
        <w:t xml:space="preserve">Generar estrategias de acceso a la educación ha sido un factor relevante y de interés para el Estado de Querétaro, en este sentido, desde 2006, se tiene el primer antecedente con el Programa de Transporte Rural, el cual operó en localidades marginadas de los municipios de la región serrana del Estado de Querétaro. Posteriormente, en el año 2008 se inició el proyecto de transporte escolar, llamado “Transporte Rural”, el cual formó parte del Programa de Acción Comunitaria (PAC).</w:t>
      </w:r>
    </w:p>
    <w:p w:rsidR="00000000" w:rsidDel="00000000" w:rsidP="00000000" w:rsidRDefault="00000000" w:rsidRPr="00000000" w14:paraId="00000023">
      <w:pPr>
        <w:rPr/>
      </w:pPr>
      <w:r w:rsidDel="00000000" w:rsidR="00000000" w:rsidRPr="00000000">
        <w:rPr>
          <w:rtl w:val="0"/>
        </w:rPr>
        <w:t xml:space="preserve">Durante el periodo 2010-2015 se creó el “Programa Soluciones”, cuyo objetivo se centró en beneficiar a los individuos y las familias con mayores carencias sociales (GEQ, 2010a). Este programa se integró por cuatro vertientes, entre ellas, “Soluciones cerca de ti”, encaminada al desarrollo de las capacidades de los miembros de las familias, mediante estrategias para asegurar el acceso a la educación, la salud y a una vivienda digna, entre los apoyos otorgados, se encontraba el servicio de transporte escolar, seguro, de calidad y gratuito a los beneficiarios, de su comunidad al centro educativo al que asisten y viceversa, complementado con desayuno en frío a bordo (GEQ, 2010b).</w:t>
      </w:r>
    </w:p>
    <w:p w:rsidR="00000000" w:rsidDel="00000000" w:rsidP="00000000" w:rsidRDefault="00000000" w:rsidRPr="00000000" w14:paraId="00000024">
      <w:pPr>
        <w:rPr/>
      </w:pPr>
      <w:r w:rsidDel="00000000" w:rsidR="00000000" w:rsidRPr="00000000">
        <w:rPr>
          <w:rtl w:val="0"/>
        </w:rPr>
        <w:t xml:space="preserve">Para la ejecución de este programa, los municipios firmaron un Convenio Marco de Coordinación Administrativa y a través de la Coordinación Soluciones integrada por la Coordinación General de Desarrollo Social y/o Coordinación Operativa del Comité de Planeación para el Desarrollo del Estado de Querétaro y en conjunto con otras dependencias estatales y municipales se llevó a cabo la ejecución de las acciones del programa.</w:t>
      </w:r>
    </w:p>
    <w:p w:rsidR="00000000" w:rsidDel="00000000" w:rsidP="00000000" w:rsidRDefault="00000000" w:rsidRPr="00000000" w14:paraId="00000025">
      <w:pPr>
        <w:rPr/>
      </w:pPr>
      <w:r w:rsidDel="00000000" w:rsidR="00000000" w:rsidRPr="00000000">
        <w:rPr>
          <w:rtl w:val="0"/>
        </w:rPr>
        <w:t xml:space="preserve">En abril de 2013 se publicó el “Acuerdo por el que se emiten las reglas de operación del componente “Transporte Escolar Soluciones” de la vertiente Soluciones cerca de ti, cuyos objetivos fueron:</w:t>
      </w:r>
    </w:p>
    <w:p w:rsidR="00000000" w:rsidDel="00000000" w:rsidP="00000000" w:rsidRDefault="00000000" w:rsidRPr="00000000" w14:paraId="0000002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12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Facilitar el acceso a la educación de nivel secundaria y medio-superior en las localidades rurales del Estado, consideradas con alta y muy alta marginación.</w:t>
      </w:r>
    </w:p>
    <w:p w:rsidR="00000000" w:rsidDel="00000000" w:rsidP="00000000" w:rsidRDefault="00000000" w:rsidRPr="00000000" w14:paraId="0000002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Contribuir a la disminución de la deserción y ausentismo escolar que se origina en el medio rural del Estado con motivo de la falta de acceso a medios de transporte, en virtud de las condiciones de marginación de sus habitantes y de la situación topográfica de algunas localidades.</w:t>
      </w:r>
    </w:p>
    <w:p w:rsidR="00000000" w:rsidDel="00000000" w:rsidP="00000000" w:rsidRDefault="00000000" w:rsidRPr="00000000" w14:paraId="0000002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Coadyuvar a la ampliación de la cobertura del sistema educativo estatal a nivel secundaria y en la educación tipo medio-superior.</w:t>
      </w:r>
    </w:p>
    <w:p w:rsidR="00000000" w:rsidDel="00000000" w:rsidP="00000000" w:rsidRDefault="00000000" w:rsidRPr="00000000" w14:paraId="00000029">
      <w:pPr>
        <w:rPr/>
      </w:pPr>
      <w:r w:rsidDel="00000000" w:rsidR="00000000" w:rsidRPr="00000000">
        <w:rPr>
          <w:rtl w:val="0"/>
        </w:rPr>
        <w:t xml:space="preserve">En 2017, se autorizó la creación del Programa de Desarrollo Social “Hombro con Hombro Transporte Escolar” y el programa quedó a cargo de la Secretaría de Desarrollo Social del Estado de Querétaro, en donde se mantiene actualmente con otra denominación. </w:t>
      </w:r>
    </w:p>
    <w:p w:rsidR="00000000" w:rsidDel="00000000" w:rsidP="00000000" w:rsidRDefault="00000000" w:rsidRPr="00000000" w14:paraId="0000002A">
      <w:pPr>
        <w:rPr/>
      </w:pPr>
      <w:r w:rsidDel="00000000" w:rsidR="00000000" w:rsidRPr="00000000">
        <w:rPr>
          <w:rtl w:val="0"/>
        </w:rPr>
        <w:t xml:space="preserve">El diseño de este programa partió de identificar que no todas las personas tienen un piso mínimo de derechos sociales, entre ellos, la educación, por lo que fue necesario generar acciones que garantizaran el acceso igualitario a este derecho, a través del diseño de estrategias para la población en edad de asistir a la escuela, que les permitieran a las personas enfrentarse a los nuevos retos laborales, acceder a empleos bien remunerados y por ende mejorar su calidad de vida (Ruiz, García, &amp; Pérez, 2014).</w:t>
      </w:r>
    </w:p>
    <w:p w:rsidR="00000000" w:rsidDel="00000000" w:rsidP="00000000" w:rsidRDefault="00000000" w:rsidRPr="00000000" w14:paraId="0000002B">
      <w:pPr>
        <w:spacing w:after="0" w:before="0" w:line="240" w:lineRule="auto"/>
        <w:ind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2C">
      <w:pPr>
        <w:pStyle w:val="Heading1"/>
        <w:numPr>
          <w:ilvl w:val="0"/>
          <w:numId w:val="1"/>
        </w:numPr>
        <w:ind w:left="720" w:hanging="360"/>
        <w:rPr>
          <w:rFonts w:ascii="Arial" w:cs="Arial" w:eastAsia="Arial" w:hAnsi="Arial"/>
          <w:b w:val="1"/>
          <w:smallCaps w:val="1"/>
          <w:sz w:val="22"/>
          <w:szCs w:val="22"/>
        </w:rPr>
      </w:pPr>
      <w:bookmarkStart w:colFirst="0" w:colLast="0" w:name="_heading=h.30j0zll" w:id="1"/>
      <w:bookmarkEnd w:id="1"/>
      <w:r w:rsidDel="00000000" w:rsidR="00000000" w:rsidRPr="00000000">
        <w:rPr>
          <w:rFonts w:ascii="Arial" w:cs="Arial" w:eastAsia="Arial" w:hAnsi="Arial"/>
          <w:b w:val="1"/>
          <w:smallCaps w:val="1"/>
          <w:sz w:val="22"/>
          <w:szCs w:val="22"/>
          <w:rtl w:val="0"/>
        </w:rPr>
        <w:t xml:space="preserve">IDENTIFICACIÓN, DEFINICIÓN Y </w:t>
      </w:r>
      <w:r w:rsidDel="00000000" w:rsidR="00000000" w:rsidRPr="00000000">
        <w:rPr>
          <w:rtl w:val="0"/>
        </w:rPr>
        <w:t xml:space="preserve">DESCRIPCIÓN</w:t>
      </w:r>
      <w:r w:rsidDel="00000000" w:rsidR="00000000" w:rsidRPr="00000000">
        <w:rPr>
          <w:rFonts w:ascii="Arial" w:cs="Arial" w:eastAsia="Arial" w:hAnsi="Arial"/>
          <w:b w:val="1"/>
          <w:smallCaps w:val="1"/>
          <w:sz w:val="22"/>
          <w:szCs w:val="22"/>
          <w:rtl w:val="0"/>
        </w:rPr>
        <w:t xml:space="preserve"> DEL PROBLEMA O NECESIDAD</w:t>
      </w:r>
    </w:p>
    <w:p w:rsidR="00000000" w:rsidDel="00000000" w:rsidP="00000000" w:rsidRDefault="00000000" w:rsidRPr="00000000" w14:paraId="0000002D">
      <w:pPr>
        <w:pStyle w:val="Heading2"/>
        <w:rPr/>
      </w:pPr>
      <w:bookmarkStart w:colFirst="0" w:colLast="0" w:name="_heading=h.1fob9te" w:id="2"/>
      <w:bookmarkEnd w:id="2"/>
      <w:r w:rsidDel="00000000" w:rsidR="00000000" w:rsidRPr="00000000">
        <w:rPr>
          <w:rtl w:val="0"/>
        </w:rPr>
        <w:t xml:space="preserve">II.1 Definición del problema</w:t>
      </w:r>
    </w:p>
    <w:p w:rsidR="00000000" w:rsidDel="00000000" w:rsidP="00000000" w:rsidRDefault="00000000" w:rsidRPr="00000000" w14:paraId="0000002E">
      <w:pPr>
        <w:rPr/>
      </w:pPr>
      <w:r w:rsidDel="00000000" w:rsidR="00000000" w:rsidRPr="00000000">
        <w:rPr>
          <w:rtl w:val="0"/>
        </w:rPr>
        <w:t xml:space="preserve">La población en edad de asistir a la escuela de nivel básico, medio superior y superior, que está en situación de vulnerabilidad y pobreza, no cuenta con acceso físico a los centros escolares y presentan mayor propensión a la deserción escolar.</w:t>
      </w:r>
    </w:p>
    <w:p w:rsidR="00000000" w:rsidDel="00000000" w:rsidP="00000000" w:rsidRDefault="00000000" w:rsidRPr="00000000" w14:paraId="0000002F">
      <w:pPr>
        <w:pStyle w:val="Heading2"/>
        <w:rPr/>
      </w:pPr>
      <w:bookmarkStart w:colFirst="0" w:colLast="0" w:name="_heading=h.3znysh7" w:id="3"/>
      <w:bookmarkEnd w:id="3"/>
      <w:r w:rsidDel="00000000" w:rsidR="00000000" w:rsidRPr="00000000">
        <w:rPr>
          <w:rtl w:val="0"/>
        </w:rPr>
        <w:t xml:space="preserve">II.2 Estado actual y evolución del problema</w:t>
      </w:r>
    </w:p>
    <w:p w:rsidR="00000000" w:rsidDel="00000000" w:rsidP="00000000" w:rsidRDefault="00000000" w:rsidRPr="00000000" w14:paraId="00000030">
      <w:pPr>
        <w:rPr/>
      </w:pPr>
      <w:r w:rsidDel="00000000" w:rsidR="00000000" w:rsidRPr="00000000">
        <w:rPr>
          <w:rtl w:val="0"/>
        </w:rPr>
        <w:t xml:space="preserve">La educación es un derecho y elemento importante para el desarrollo de las personas, con el que se fomenta la transmisión de saberes, conocimientos, valores y actitudes, que permite a las personas acceder a mejores condiciones de vida, ya que la esta da cabida para que la población en situación de pobreza cuente con mayores y mejores oportunidades para salir de ella, por ello, resulta de relevancia para la dependencia contrarrestar los índices de deserción escolar.</w:t>
      </w:r>
    </w:p>
    <w:p w:rsidR="00000000" w:rsidDel="00000000" w:rsidP="00000000" w:rsidRDefault="00000000" w:rsidRPr="00000000" w14:paraId="00000031">
      <w:pPr>
        <w:rPr/>
      </w:pPr>
      <w:r w:rsidDel="00000000" w:rsidR="00000000" w:rsidRPr="00000000">
        <w:rPr>
          <w:rtl w:val="0"/>
        </w:rPr>
        <w:t xml:space="preserve">Para Guzmán &amp; Moctezuma (2023) el concepto de separación escolar permite pensar la separación entre la escuela y el educando, concepto que dentro de la política pública educativa reconocen a este evento como un acto de deserción y en correspondencia sancionan de forma simbólica al estudiante.</w:t>
      </w:r>
    </w:p>
    <w:p w:rsidR="00000000" w:rsidDel="00000000" w:rsidP="00000000" w:rsidRDefault="00000000" w:rsidRPr="00000000" w14:paraId="00000032">
      <w:pPr>
        <w:rPr/>
      </w:pPr>
      <w:r w:rsidDel="00000000" w:rsidR="00000000" w:rsidRPr="00000000">
        <w:rPr>
          <w:rtl w:val="0"/>
        </w:rPr>
        <w:t xml:space="preserve">Ruíz, García y Pérez (2014) identifican diversas causas que están ligadas con la deserción escolar, comenzando por factores personales vinculados con la baja motivación, los altos índices de reprobación y/o el desagrado por el estudio; el ambiente familiar es otro factor influyente debido a la falta de apoyo recibido por parte de los padres de familia o algún otro tutor para que puedan continuar con sus estudios, situación que está relacionan con la insuficiencia de ingresos en los hogares, factor decisivo para la deserción escolar, ya que incluyen la falta de recursos para enfrentar los gastos de la asistencia a la escuela, por lo que se incrementa la necesidad de trabajar y por ende el abandono escolar.</w:t>
      </w:r>
    </w:p>
    <w:p w:rsidR="00000000" w:rsidDel="00000000" w:rsidP="00000000" w:rsidRDefault="00000000" w:rsidRPr="00000000" w14:paraId="00000033">
      <w:pPr>
        <w:rPr/>
      </w:pPr>
      <w:r w:rsidDel="00000000" w:rsidR="00000000" w:rsidRPr="00000000">
        <w:rPr>
          <w:rtl w:val="0"/>
        </w:rPr>
        <w:t xml:space="preserve">De igual manera que los autores anteriores, Rochin (2021), afirma que la mayor parte de los estudiantes que se retiran del sistema educativo en el nivel medio superior y superior lo hace por razones financieras, familiares y el bajo rendimiento académico, aspectos que están relacionados con la desigualdad social y económica. La autora también considera que muchas de las situaciones están relacionadas con la percepción del estudiante acerca de su capacidad o incapacidad para solventar los costos asociados a los estudios, lo cual puede ser atendido mediante créditos a largo plazo, tasas relativamente blandas, subsidios parciales o totales, así como becas de matrícula, alimentación o transporte, etc.</w:t>
      </w:r>
    </w:p>
    <w:p w:rsidR="00000000" w:rsidDel="00000000" w:rsidP="00000000" w:rsidRDefault="00000000" w:rsidRPr="00000000" w14:paraId="00000034">
      <w:pPr>
        <w:rPr/>
      </w:pPr>
      <w:r w:rsidDel="00000000" w:rsidR="00000000" w:rsidRPr="00000000">
        <w:rPr>
          <w:rtl w:val="0"/>
        </w:rPr>
        <w:t xml:space="preserve">Ante este panorama, se estima que el Estado de Querétaro se encuentra en el cuarto lugar a nivel nacional en deserción escolar a nivel medio superior, debido a que cuenta con una tasa de abandono escolar de 15%, situación que se incrementó sobre todo en el primer año de pandemia por COVID-19 (INEGI, 2020).</w:t>
      </w:r>
    </w:p>
    <w:p w:rsidR="00000000" w:rsidDel="00000000" w:rsidP="00000000" w:rsidRDefault="00000000" w:rsidRPr="00000000" w14:paraId="00000035">
      <w:pPr>
        <w:rPr/>
      </w:pPr>
      <w:r w:rsidDel="00000000" w:rsidR="00000000" w:rsidRPr="00000000">
        <w:rPr>
          <w:rtl w:val="0"/>
        </w:rPr>
        <w:t xml:space="preserve">De acuerdo con los datos obtenidos de la Unidad para los Servicios Básicos de Educación en Estado de Querétaro (USEBEQ), en el resumen de indicadores de eficiencia educativa para el ciclo escolar 2021-2022, los porcentajes de deserción escolar en comparación con el ciclo escolar 2020-2021 fueron los siguientes:</w:t>
      </w:r>
    </w:p>
    <w:p w:rsidR="00000000" w:rsidDel="00000000" w:rsidP="00000000" w:rsidRDefault="00000000" w:rsidRPr="00000000" w14:paraId="00000036">
      <w:pPr>
        <w:ind w:firstLine="0"/>
        <w:jc w:val="center"/>
        <w:rPr>
          <w:b w:val="1"/>
        </w:rPr>
      </w:pPr>
      <w:r w:rsidDel="00000000" w:rsidR="00000000" w:rsidRPr="00000000">
        <w:rPr>
          <w:b w:val="1"/>
          <w:rtl w:val="0"/>
        </w:rPr>
        <w:t xml:space="preserve">Tabla 1. Porcentajes de deserción escolar por niveles educativos y ciclos escolares</w:t>
      </w:r>
    </w:p>
    <w:tbl>
      <w:tblPr>
        <w:tblStyle w:val="Table1"/>
        <w:tblW w:w="5665.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659"/>
        <w:gridCol w:w="1589"/>
        <w:gridCol w:w="1417"/>
        <w:tblGridChange w:id="0">
          <w:tblGrid>
            <w:gridCol w:w="2659"/>
            <w:gridCol w:w="1589"/>
            <w:gridCol w:w="1417"/>
          </w:tblGrid>
        </w:tblGridChange>
      </w:tblGrid>
      <w:tr>
        <w:trPr>
          <w:cantSplit w:val="0"/>
          <w:trHeight w:val="300" w:hRule="atLeast"/>
          <w:tblHeader w:val="0"/>
        </w:trPr>
        <w:tc>
          <w:tcPr>
            <w:vMerge w:val="restart"/>
            <w:shd w:fill="2f5496" w:val="clear"/>
            <w:vAlign w:val="center"/>
          </w:tcPr>
          <w:p w:rsidR="00000000" w:rsidDel="00000000" w:rsidP="00000000" w:rsidRDefault="00000000" w:rsidRPr="00000000" w14:paraId="00000037">
            <w:pPr>
              <w:spacing w:after="0" w:before="0" w:line="276" w:lineRule="auto"/>
              <w:rPr>
                <w:b w:val="1"/>
                <w:color w:val="ffffff"/>
                <w:sz w:val="20"/>
                <w:szCs w:val="20"/>
              </w:rPr>
            </w:pPr>
            <w:r w:rsidDel="00000000" w:rsidR="00000000" w:rsidRPr="00000000">
              <w:rPr>
                <w:b w:val="1"/>
                <w:color w:val="ffffff"/>
                <w:sz w:val="20"/>
                <w:szCs w:val="20"/>
                <w:rtl w:val="0"/>
              </w:rPr>
              <w:t xml:space="preserve">NIVEL</w:t>
            </w:r>
          </w:p>
        </w:tc>
        <w:tc>
          <w:tcPr>
            <w:gridSpan w:val="2"/>
            <w:shd w:fill="2f5496" w:val="clear"/>
            <w:vAlign w:val="center"/>
          </w:tcPr>
          <w:p w:rsidR="00000000" w:rsidDel="00000000" w:rsidP="00000000" w:rsidRDefault="00000000" w:rsidRPr="00000000" w14:paraId="00000038">
            <w:pPr>
              <w:spacing w:after="0" w:before="0" w:line="276" w:lineRule="auto"/>
              <w:ind w:firstLine="0"/>
              <w:jc w:val="center"/>
              <w:rPr>
                <w:b w:val="1"/>
                <w:color w:val="ffffff"/>
                <w:sz w:val="20"/>
                <w:szCs w:val="20"/>
              </w:rPr>
            </w:pPr>
            <w:r w:rsidDel="00000000" w:rsidR="00000000" w:rsidRPr="00000000">
              <w:rPr>
                <w:b w:val="1"/>
                <w:color w:val="ffffff"/>
                <w:sz w:val="20"/>
                <w:szCs w:val="20"/>
                <w:rtl w:val="0"/>
              </w:rPr>
              <w:t xml:space="preserve">CICLO ESCOLAR</w:t>
            </w:r>
          </w:p>
        </w:tc>
      </w:tr>
      <w:tr>
        <w:trPr>
          <w:cantSplit w:val="0"/>
          <w:trHeight w:val="300" w:hRule="atLeast"/>
          <w:tblHeader w:val="0"/>
        </w:trPr>
        <w:tc>
          <w:tcPr>
            <w:vMerge w:val="continue"/>
            <w:shd w:fill="2f5496" w:val="clear"/>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ffff"/>
                <w:sz w:val="20"/>
                <w:szCs w:val="20"/>
              </w:rPr>
            </w:pPr>
            <w:r w:rsidDel="00000000" w:rsidR="00000000" w:rsidRPr="00000000">
              <w:rPr>
                <w:rtl w:val="0"/>
              </w:rPr>
            </w:r>
          </w:p>
        </w:tc>
        <w:tc>
          <w:tcPr>
            <w:shd w:fill="2f5496" w:val="clear"/>
            <w:vAlign w:val="center"/>
          </w:tcPr>
          <w:p w:rsidR="00000000" w:rsidDel="00000000" w:rsidP="00000000" w:rsidRDefault="00000000" w:rsidRPr="00000000" w14:paraId="0000003B">
            <w:pPr>
              <w:spacing w:after="0" w:before="0" w:line="276" w:lineRule="auto"/>
              <w:ind w:firstLine="0"/>
              <w:jc w:val="center"/>
              <w:rPr>
                <w:b w:val="1"/>
                <w:color w:val="ffffff"/>
                <w:sz w:val="20"/>
                <w:szCs w:val="20"/>
              </w:rPr>
            </w:pPr>
            <w:r w:rsidDel="00000000" w:rsidR="00000000" w:rsidRPr="00000000">
              <w:rPr>
                <w:b w:val="1"/>
                <w:color w:val="ffffff"/>
                <w:sz w:val="20"/>
                <w:szCs w:val="20"/>
                <w:rtl w:val="0"/>
              </w:rPr>
              <w:t xml:space="preserve">2020-2021</w:t>
            </w:r>
          </w:p>
        </w:tc>
        <w:tc>
          <w:tcPr>
            <w:shd w:fill="2f5496" w:val="clear"/>
            <w:vAlign w:val="center"/>
          </w:tcPr>
          <w:p w:rsidR="00000000" w:rsidDel="00000000" w:rsidP="00000000" w:rsidRDefault="00000000" w:rsidRPr="00000000" w14:paraId="0000003C">
            <w:pPr>
              <w:spacing w:after="0" w:before="0" w:line="276" w:lineRule="auto"/>
              <w:ind w:firstLine="0"/>
              <w:jc w:val="center"/>
              <w:rPr>
                <w:b w:val="1"/>
                <w:color w:val="ffffff"/>
                <w:sz w:val="20"/>
                <w:szCs w:val="20"/>
              </w:rPr>
            </w:pPr>
            <w:r w:rsidDel="00000000" w:rsidR="00000000" w:rsidRPr="00000000">
              <w:rPr>
                <w:b w:val="1"/>
                <w:color w:val="ffffff"/>
                <w:sz w:val="20"/>
                <w:szCs w:val="20"/>
                <w:rtl w:val="0"/>
              </w:rPr>
              <w:t xml:space="preserve">2021-2022</w:t>
            </w:r>
          </w:p>
        </w:tc>
      </w:tr>
      <w:tr>
        <w:trPr>
          <w:cantSplit w:val="0"/>
          <w:trHeight w:val="300" w:hRule="atLeast"/>
          <w:tblHeader w:val="0"/>
        </w:trPr>
        <w:tc>
          <w:tcPr/>
          <w:p w:rsidR="00000000" w:rsidDel="00000000" w:rsidP="00000000" w:rsidRDefault="00000000" w:rsidRPr="00000000" w14:paraId="0000003D">
            <w:pPr>
              <w:spacing w:after="0" w:before="0" w:line="276" w:lineRule="auto"/>
              <w:rPr>
                <w:color w:val="000000"/>
                <w:sz w:val="20"/>
                <w:szCs w:val="20"/>
              </w:rPr>
            </w:pPr>
            <w:r w:rsidDel="00000000" w:rsidR="00000000" w:rsidRPr="00000000">
              <w:rPr>
                <w:color w:val="000000"/>
                <w:sz w:val="20"/>
                <w:szCs w:val="20"/>
                <w:rtl w:val="0"/>
              </w:rPr>
              <w:t xml:space="preserve">PRIMARIA</w:t>
            </w:r>
          </w:p>
        </w:tc>
        <w:tc>
          <w:tcPr/>
          <w:p w:rsidR="00000000" w:rsidDel="00000000" w:rsidP="00000000" w:rsidRDefault="00000000" w:rsidRPr="00000000" w14:paraId="0000003E">
            <w:pPr>
              <w:spacing w:after="0" w:before="0" w:line="276" w:lineRule="auto"/>
              <w:ind w:firstLine="0"/>
              <w:jc w:val="center"/>
              <w:rPr>
                <w:color w:val="000000"/>
                <w:sz w:val="20"/>
                <w:szCs w:val="20"/>
              </w:rPr>
            </w:pPr>
            <w:r w:rsidDel="00000000" w:rsidR="00000000" w:rsidRPr="00000000">
              <w:rPr>
                <w:color w:val="000000"/>
                <w:sz w:val="20"/>
                <w:szCs w:val="20"/>
                <w:rtl w:val="0"/>
              </w:rPr>
              <w:t xml:space="preserve">0.09</w:t>
            </w:r>
          </w:p>
        </w:tc>
        <w:tc>
          <w:tcPr/>
          <w:p w:rsidR="00000000" w:rsidDel="00000000" w:rsidP="00000000" w:rsidRDefault="00000000" w:rsidRPr="00000000" w14:paraId="0000003F">
            <w:pPr>
              <w:spacing w:after="0" w:before="0" w:line="276" w:lineRule="auto"/>
              <w:ind w:firstLine="0"/>
              <w:jc w:val="center"/>
              <w:rPr>
                <w:color w:val="000000"/>
                <w:sz w:val="20"/>
                <w:szCs w:val="20"/>
              </w:rPr>
            </w:pPr>
            <w:r w:rsidDel="00000000" w:rsidR="00000000" w:rsidRPr="00000000">
              <w:rPr>
                <w:color w:val="000000"/>
                <w:sz w:val="20"/>
                <w:szCs w:val="20"/>
                <w:rtl w:val="0"/>
              </w:rPr>
              <w:t xml:space="preserve">0.69</w:t>
            </w:r>
          </w:p>
        </w:tc>
      </w:tr>
      <w:tr>
        <w:trPr>
          <w:cantSplit w:val="0"/>
          <w:trHeight w:val="300" w:hRule="atLeast"/>
          <w:tblHeader w:val="0"/>
        </w:trPr>
        <w:tc>
          <w:tcPr/>
          <w:p w:rsidR="00000000" w:rsidDel="00000000" w:rsidP="00000000" w:rsidRDefault="00000000" w:rsidRPr="00000000" w14:paraId="00000040">
            <w:pPr>
              <w:spacing w:after="0" w:before="0" w:line="276" w:lineRule="auto"/>
              <w:rPr>
                <w:color w:val="000000"/>
                <w:sz w:val="20"/>
                <w:szCs w:val="20"/>
              </w:rPr>
            </w:pPr>
            <w:r w:rsidDel="00000000" w:rsidR="00000000" w:rsidRPr="00000000">
              <w:rPr>
                <w:color w:val="000000"/>
                <w:sz w:val="20"/>
                <w:szCs w:val="20"/>
                <w:rtl w:val="0"/>
              </w:rPr>
              <w:t xml:space="preserve">SECUNDARIA </w:t>
            </w:r>
          </w:p>
        </w:tc>
        <w:tc>
          <w:tcPr/>
          <w:p w:rsidR="00000000" w:rsidDel="00000000" w:rsidP="00000000" w:rsidRDefault="00000000" w:rsidRPr="00000000" w14:paraId="00000041">
            <w:pPr>
              <w:spacing w:after="0" w:before="0" w:line="276" w:lineRule="auto"/>
              <w:ind w:firstLine="0"/>
              <w:jc w:val="center"/>
              <w:rPr>
                <w:color w:val="000000"/>
                <w:sz w:val="20"/>
                <w:szCs w:val="20"/>
              </w:rPr>
            </w:pPr>
            <w:r w:rsidDel="00000000" w:rsidR="00000000" w:rsidRPr="00000000">
              <w:rPr>
                <w:color w:val="000000"/>
                <w:sz w:val="20"/>
                <w:szCs w:val="20"/>
                <w:rtl w:val="0"/>
              </w:rPr>
              <w:t xml:space="preserve">1.98</w:t>
            </w:r>
          </w:p>
        </w:tc>
        <w:tc>
          <w:tcPr/>
          <w:p w:rsidR="00000000" w:rsidDel="00000000" w:rsidP="00000000" w:rsidRDefault="00000000" w:rsidRPr="00000000" w14:paraId="00000042">
            <w:pPr>
              <w:spacing w:after="0" w:before="0" w:line="276" w:lineRule="auto"/>
              <w:ind w:firstLine="0"/>
              <w:jc w:val="center"/>
              <w:rPr>
                <w:color w:val="000000"/>
                <w:sz w:val="20"/>
                <w:szCs w:val="20"/>
              </w:rPr>
            </w:pPr>
            <w:r w:rsidDel="00000000" w:rsidR="00000000" w:rsidRPr="00000000">
              <w:rPr>
                <w:color w:val="000000"/>
                <w:sz w:val="20"/>
                <w:szCs w:val="20"/>
                <w:rtl w:val="0"/>
              </w:rPr>
              <w:t xml:space="preserve">5.13</w:t>
            </w:r>
          </w:p>
        </w:tc>
      </w:tr>
      <w:tr>
        <w:trPr>
          <w:cantSplit w:val="0"/>
          <w:trHeight w:val="300" w:hRule="atLeast"/>
          <w:tblHeader w:val="0"/>
        </w:trPr>
        <w:tc>
          <w:tcPr/>
          <w:p w:rsidR="00000000" w:rsidDel="00000000" w:rsidP="00000000" w:rsidRDefault="00000000" w:rsidRPr="00000000" w14:paraId="00000043">
            <w:pPr>
              <w:spacing w:after="0" w:before="0" w:line="276" w:lineRule="auto"/>
              <w:rPr>
                <w:color w:val="000000"/>
                <w:sz w:val="20"/>
                <w:szCs w:val="20"/>
              </w:rPr>
            </w:pPr>
            <w:r w:rsidDel="00000000" w:rsidR="00000000" w:rsidRPr="00000000">
              <w:rPr>
                <w:color w:val="000000"/>
                <w:sz w:val="20"/>
                <w:szCs w:val="20"/>
                <w:rtl w:val="0"/>
              </w:rPr>
              <w:t xml:space="preserve">MEDIA SUPERIOR</w:t>
            </w:r>
          </w:p>
        </w:tc>
        <w:tc>
          <w:tcPr/>
          <w:p w:rsidR="00000000" w:rsidDel="00000000" w:rsidP="00000000" w:rsidRDefault="00000000" w:rsidRPr="00000000" w14:paraId="00000044">
            <w:pPr>
              <w:spacing w:after="0" w:before="0" w:line="276" w:lineRule="auto"/>
              <w:ind w:firstLine="0"/>
              <w:jc w:val="center"/>
              <w:rPr>
                <w:color w:val="000000"/>
                <w:sz w:val="20"/>
                <w:szCs w:val="20"/>
              </w:rPr>
            </w:pPr>
            <w:r w:rsidDel="00000000" w:rsidR="00000000" w:rsidRPr="00000000">
              <w:rPr>
                <w:color w:val="000000"/>
                <w:sz w:val="20"/>
                <w:szCs w:val="20"/>
                <w:rtl w:val="0"/>
              </w:rPr>
              <w:t xml:space="preserve">15.69</w:t>
            </w:r>
          </w:p>
        </w:tc>
        <w:tc>
          <w:tcPr/>
          <w:p w:rsidR="00000000" w:rsidDel="00000000" w:rsidP="00000000" w:rsidRDefault="00000000" w:rsidRPr="00000000" w14:paraId="00000045">
            <w:pPr>
              <w:spacing w:after="0" w:before="0" w:line="276" w:lineRule="auto"/>
              <w:ind w:firstLine="0"/>
              <w:jc w:val="center"/>
              <w:rPr>
                <w:color w:val="000000"/>
                <w:sz w:val="20"/>
                <w:szCs w:val="20"/>
              </w:rPr>
            </w:pPr>
            <w:r w:rsidDel="00000000" w:rsidR="00000000" w:rsidRPr="00000000">
              <w:rPr>
                <w:color w:val="000000"/>
                <w:sz w:val="20"/>
                <w:szCs w:val="20"/>
                <w:rtl w:val="0"/>
              </w:rPr>
              <w:t xml:space="preserve">11.72</w:t>
            </w:r>
          </w:p>
        </w:tc>
      </w:tr>
    </w:tbl>
    <w:p w:rsidR="00000000" w:rsidDel="00000000" w:rsidP="00000000" w:rsidRDefault="00000000" w:rsidRPr="00000000" w14:paraId="00000046">
      <w:pPr>
        <w:rPr/>
      </w:pPr>
      <w:r w:rsidDel="00000000" w:rsidR="00000000" w:rsidRPr="00000000">
        <w:rPr>
          <w:rtl w:val="0"/>
        </w:rPr>
        <w:t xml:space="preserve">En la tabla siguiente se muestran los municipios con mayor porcentaje de deserción escolar por nivel educativo en el ciclo escolar 2021-2022, destacando que los mayores incrementos de deserción escolar se concentran en el nivel medio superior, en los municipios de Tequisquiapan con un 15.74%, Jalpan con un 13.42% y en Querétaro con un 13.32%.</w:t>
      </w:r>
    </w:p>
    <w:p w:rsidR="00000000" w:rsidDel="00000000" w:rsidP="00000000" w:rsidRDefault="00000000" w:rsidRPr="00000000" w14:paraId="00000047">
      <w:pPr>
        <w:spacing w:after="0" w:line="240" w:lineRule="auto"/>
        <w:ind w:firstLine="0"/>
        <w:jc w:val="center"/>
        <w:rPr>
          <w:b w:val="1"/>
        </w:rPr>
      </w:pPr>
      <w:r w:rsidDel="00000000" w:rsidR="00000000" w:rsidRPr="00000000">
        <w:rPr>
          <w:b w:val="1"/>
          <w:rtl w:val="0"/>
        </w:rPr>
        <w:t xml:space="preserve">Tabla 2. Deserción escolar por nivel educativo, en el ciclo 2021-2022</w:t>
      </w:r>
    </w:p>
    <w:tbl>
      <w:tblPr>
        <w:tblStyle w:val="Table2"/>
        <w:tblpPr w:leftFromText="141" w:rightFromText="141" w:topFromText="0" w:bottomFromText="0" w:vertAnchor="text" w:horzAnchor="text" w:tblpX="5.000000000001137" w:tblpY="265"/>
        <w:tblW w:w="939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2"/>
        <w:gridCol w:w="1458"/>
        <w:gridCol w:w="780"/>
        <w:gridCol w:w="1048"/>
        <w:gridCol w:w="1456"/>
        <w:gridCol w:w="780"/>
        <w:gridCol w:w="864"/>
        <w:gridCol w:w="1418"/>
        <w:gridCol w:w="778"/>
        <w:tblGridChange w:id="0">
          <w:tblGrid>
            <w:gridCol w:w="812"/>
            <w:gridCol w:w="1458"/>
            <w:gridCol w:w="780"/>
            <w:gridCol w:w="1048"/>
            <w:gridCol w:w="1456"/>
            <w:gridCol w:w="780"/>
            <w:gridCol w:w="864"/>
            <w:gridCol w:w="1418"/>
            <w:gridCol w:w="778"/>
          </w:tblGrid>
        </w:tblGridChange>
      </w:tblGrid>
      <w:tr>
        <w:trPr>
          <w:cantSplit w:val="0"/>
          <w:trHeight w:val="519" w:hRule="atLeast"/>
          <w:tblHeader w:val="0"/>
        </w:trPr>
        <w:tc>
          <w:tcPr>
            <w:shd w:fill="2f5496" w:val="clear"/>
            <w:vAlign w:val="center"/>
          </w:tcPr>
          <w:p w:rsidR="00000000" w:rsidDel="00000000" w:rsidP="00000000" w:rsidRDefault="00000000" w:rsidRPr="00000000" w14:paraId="00000048">
            <w:pPr>
              <w:spacing w:after="0" w:before="0" w:line="276" w:lineRule="auto"/>
              <w:ind w:firstLine="0"/>
              <w:rPr>
                <w:b w:val="1"/>
                <w:color w:val="ffffff"/>
                <w:sz w:val="13"/>
                <w:szCs w:val="13"/>
              </w:rPr>
            </w:pPr>
            <w:r w:rsidDel="00000000" w:rsidR="00000000" w:rsidRPr="00000000">
              <w:rPr>
                <w:b w:val="1"/>
                <w:color w:val="ffffff"/>
                <w:sz w:val="13"/>
                <w:szCs w:val="13"/>
                <w:rtl w:val="0"/>
              </w:rPr>
              <w:t xml:space="preserve">NIVEL</w:t>
            </w:r>
          </w:p>
        </w:tc>
        <w:tc>
          <w:tcPr>
            <w:shd w:fill="2f5496" w:val="clear"/>
            <w:vAlign w:val="center"/>
          </w:tcPr>
          <w:p w:rsidR="00000000" w:rsidDel="00000000" w:rsidP="00000000" w:rsidRDefault="00000000" w:rsidRPr="00000000" w14:paraId="00000049">
            <w:pPr>
              <w:spacing w:after="0" w:before="0" w:line="276" w:lineRule="auto"/>
              <w:ind w:firstLine="0"/>
              <w:rPr>
                <w:b w:val="1"/>
                <w:color w:val="ffffff"/>
                <w:sz w:val="13"/>
                <w:szCs w:val="13"/>
              </w:rPr>
            </w:pPr>
            <w:r w:rsidDel="00000000" w:rsidR="00000000" w:rsidRPr="00000000">
              <w:rPr>
                <w:b w:val="1"/>
                <w:color w:val="ffffff"/>
                <w:sz w:val="13"/>
                <w:szCs w:val="13"/>
                <w:rtl w:val="0"/>
              </w:rPr>
              <w:t xml:space="preserve">MUNICIPIO</w:t>
            </w:r>
          </w:p>
        </w:tc>
        <w:tc>
          <w:tcPr>
            <w:shd w:fill="2f5496" w:val="clear"/>
            <w:vAlign w:val="center"/>
          </w:tcPr>
          <w:p w:rsidR="00000000" w:rsidDel="00000000" w:rsidP="00000000" w:rsidRDefault="00000000" w:rsidRPr="00000000" w14:paraId="0000004A">
            <w:pPr>
              <w:spacing w:after="0" w:before="0" w:line="276" w:lineRule="auto"/>
              <w:ind w:firstLine="0"/>
              <w:rPr>
                <w:b w:val="1"/>
                <w:color w:val="ffffff"/>
                <w:sz w:val="13"/>
                <w:szCs w:val="13"/>
              </w:rPr>
            </w:pPr>
            <w:r w:rsidDel="00000000" w:rsidR="00000000" w:rsidRPr="00000000">
              <w:rPr>
                <w:b w:val="1"/>
                <w:color w:val="ffffff"/>
                <w:sz w:val="13"/>
                <w:szCs w:val="13"/>
                <w:rtl w:val="0"/>
              </w:rPr>
              <w:t xml:space="preserve">%DESER.</w:t>
            </w:r>
          </w:p>
        </w:tc>
        <w:tc>
          <w:tcPr>
            <w:shd w:fill="2f5496" w:val="clear"/>
            <w:vAlign w:val="center"/>
          </w:tcPr>
          <w:p w:rsidR="00000000" w:rsidDel="00000000" w:rsidP="00000000" w:rsidRDefault="00000000" w:rsidRPr="00000000" w14:paraId="0000004B">
            <w:pPr>
              <w:spacing w:after="0" w:before="0" w:line="276" w:lineRule="auto"/>
              <w:ind w:firstLine="0"/>
              <w:rPr>
                <w:b w:val="1"/>
                <w:color w:val="ffffff"/>
                <w:sz w:val="13"/>
                <w:szCs w:val="13"/>
              </w:rPr>
            </w:pPr>
            <w:r w:rsidDel="00000000" w:rsidR="00000000" w:rsidRPr="00000000">
              <w:rPr>
                <w:b w:val="1"/>
                <w:color w:val="ffffff"/>
                <w:sz w:val="13"/>
                <w:szCs w:val="13"/>
                <w:rtl w:val="0"/>
              </w:rPr>
              <w:t xml:space="preserve">NIVEL</w:t>
            </w:r>
          </w:p>
        </w:tc>
        <w:tc>
          <w:tcPr>
            <w:shd w:fill="2f5496" w:val="clear"/>
            <w:vAlign w:val="center"/>
          </w:tcPr>
          <w:p w:rsidR="00000000" w:rsidDel="00000000" w:rsidP="00000000" w:rsidRDefault="00000000" w:rsidRPr="00000000" w14:paraId="0000004C">
            <w:pPr>
              <w:spacing w:after="0" w:before="0" w:line="276" w:lineRule="auto"/>
              <w:ind w:firstLine="0"/>
              <w:rPr>
                <w:b w:val="1"/>
                <w:color w:val="ffffff"/>
                <w:sz w:val="13"/>
                <w:szCs w:val="13"/>
              </w:rPr>
            </w:pPr>
            <w:r w:rsidDel="00000000" w:rsidR="00000000" w:rsidRPr="00000000">
              <w:rPr>
                <w:b w:val="1"/>
                <w:color w:val="ffffff"/>
                <w:sz w:val="13"/>
                <w:szCs w:val="13"/>
                <w:rtl w:val="0"/>
              </w:rPr>
              <w:t xml:space="preserve">MUNICIPIO</w:t>
            </w:r>
          </w:p>
        </w:tc>
        <w:tc>
          <w:tcPr>
            <w:shd w:fill="2f5496" w:val="clear"/>
            <w:vAlign w:val="center"/>
          </w:tcPr>
          <w:p w:rsidR="00000000" w:rsidDel="00000000" w:rsidP="00000000" w:rsidRDefault="00000000" w:rsidRPr="00000000" w14:paraId="0000004D">
            <w:pPr>
              <w:spacing w:after="0" w:before="0" w:line="276" w:lineRule="auto"/>
              <w:ind w:firstLine="0"/>
              <w:rPr>
                <w:b w:val="1"/>
                <w:color w:val="ffffff"/>
                <w:sz w:val="13"/>
                <w:szCs w:val="13"/>
              </w:rPr>
            </w:pPr>
            <w:r w:rsidDel="00000000" w:rsidR="00000000" w:rsidRPr="00000000">
              <w:rPr>
                <w:b w:val="1"/>
                <w:color w:val="ffffff"/>
                <w:sz w:val="13"/>
                <w:szCs w:val="13"/>
                <w:rtl w:val="0"/>
              </w:rPr>
              <w:t xml:space="preserve">%DESER.</w:t>
            </w:r>
          </w:p>
        </w:tc>
        <w:tc>
          <w:tcPr>
            <w:shd w:fill="2f5496" w:val="clear"/>
            <w:vAlign w:val="center"/>
          </w:tcPr>
          <w:p w:rsidR="00000000" w:rsidDel="00000000" w:rsidP="00000000" w:rsidRDefault="00000000" w:rsidRPr="00000000" w14:paraId="0000004E">
            <w:pPr>
              <w:spacing w:after="0" w:before="0" w:line="276" w:lineRule="auto"/>
              <w:ind w:firstLine="0"/>
              <w:rPr>
                <w:b w:val="1"/>
                <w:color w:val="ffffff"/>
                <w:sz w:val="13"/>
                <w:szCs w:val="13"/>
              </w:rPr>
            </w:pPr>
            <w:r w:rsidDel="00000000" w:rsidR="00000000" w:rsidRPr="00000000">
              <w:rPr>
                <w:b w:val="1"/>
                <w:color w:val="ffffff"/>
                <w:sz w:val="13"/>
                <w:szCs w:val="13"/>
                <w:rtl w:val="0"/>
              </w:rPr>
              <w:t xml:space="preserve">NIVEL</w:t>
            </w:r>
          </w:p>
        </w:tc>
        <w:tc>
          <w:tcPr>
            <w:shd w:fill="2f5496" w:val="clear"/>
            <w:vAlign w:val="center"/>
          </w:tcPr>
          <w:p w:rsidR="00000000" w:rsidDel="00000000" w:rsidP="00000000" w:rsidRDefault="00000000" w:rsidRPr="00000000" w14:paraId="0000004F">
            <w:pPr>
              <w:spacing w:after="0" w:before="0" w:line="276" w:lineRule="auto"/>
              <w:ind w:firstLine="0"/>
              <w:rPr>
                <w:b w:val="1"/>
                <w:color w:val="ffffff"/>
                <w:sz w:val="13"/>
                <w:szCs w:val="13"/>
              </w:rPr>
            </w:pPr>
            <w:r w:rsidDel="00000000" w:rsidR="00000000" w:rsidRPr="00000000">
              <w:rPr>
                <w:b w:val="1"/>
                <w:color w:val="ffffff"/>
                <w:sz w:val="13"/>
                <w:szCs w:val="13"/>
                <w:rtl w:val="0"/>
              </w:rPr>
              <w:t xml:space="preserve">MUNICIPIO</w:t>
            </w:r>
          </w:p>
        </w:tc>
        <w:tc>
          <w:tcPr>
            <w:shd w:fill="2f5496" w:val="clear"/>
            <w:vAlign w:val="center"/>
          </w:tcPr>
          <w:p w:rsidR="00000000" w:rsidDel="00000000" w:rsidP="00000000" w:rsidRDefault="00000000" w:rsidRPr="00000000" w14:paraId="00000050">
            <w:pPr>
              <w:spacing w:after="0" w:before="0" w:line="276" w:lineRule="auto"/>
              <w:ind w:firstLine="0"/>
              <w:rPr>
                <w:b w:val="1"/>
                <w:color w:val="ffffff"/>
                <w:sz w:val="13"/>
                <w:szCs w:val="13"/>
              </w:rPr>
            </w:pPr>
            <w:r w:rsidDel="00000000" w:rsidR="00000000" w:rsidRPr="00000000">
              <w:rPr>
                <w:b w:val="1"/>
                <w:color w:val="ffffff"/>
                <w:sz w:val="13"/>
                <w:szCs w:val="13"/>
                <w:rtl w:val="0"/>
              </w:rPr>
              <w:t xml:space="preserve">%DESER.</w:t>
            </w:r>
          </w:p>
        </w:tc>
      </w:tr>
      <w:tr>
        <w:trPr>
          <w:cantSplit w:val="0"/>
          <w:trHeight w:val="519" w:hRule="atLeast"/>
          <w:tblHeader w:val="0"/>
        </w:trPr>
        <w:tc>
          <w:tcPr>
            <w:vMerge w:val="restart"/>
            <w:shd w:fill="auto" w:val="clear"/>
            <w:vAlign w:val="center"/>
          </w:tcPr>
          <w:p w:rsidR="00000000" w:rsidDel="00000000" w:rsidP="00000000" w:rsidRDefault="00000000" w:rsidRPr="00000000" w14:paraId="00000051">
            <w:pPr>
              <w:spacing w:after="0" w:before="0" w:line="276" w:lineRule="auto"/>
              <w:ind w:left="113" w:right="113" w:firstLine="0"/>
              <w:jc w:val="center"/>
              <w:rPr>
                <w:color w:val="000000"/>
                <w:sz w:val="13"/>
                <w:szCs w:val="13"/>
              </w:rPr>
            </w:pPr>
            <w:r w:rsidDel="00000000" w:rsidR="00000000" w:rsidRPr="00000000">
              <w:rPr>
                <w:color w:val="000000"/>
                <w:sz w:val="13"/>
                <w:szCs w:val="13"/>
                <w:rtl w:val="0"/>
              </w:rPr>
              <w:t xml:space="preserve">PRIMARIA</w:t>
            </w:r>
          </w:p>
        </w:tc>
        <w:tc>
          <w:tcPr>
            <w:shd w:fill="auto" w:val="clear"/>
            <w:vAlign w:val="center"/>
          </w:tcPr>
          <w:p w:rsidR="00000000" w:rsidDel="00000000" w:rsidP="00000000" w:rsidRDefault="00000000" w:rsidRPr="00000000" w14:paraId="00000052">
            <w:pPr>
              <w:spacing w:after="0" w:before="0" w:line="276" w:lineRule="auto"/>
              <w:ind w:firstLine="0"/>
              <w:rPr>
                <w:color w:val="000000"/>
                <w:sz w:val="13"/>
                <w:szCs w:val="13"/>
              </w:rPr>
            </w:pPr>
            <w:r w:rsidDel="00000000" w:rsidR="00000000" w:rsidRPr="00000000">
              <w:rPr>
                <w:color w:val="000000"/>
                <w:sz w:val="13"/>
                <w:szCs w:val="13"/>
                <w:rtl w:val="0"/>
              </w:rPr>
              <w:t xml:space="preserve">ARROYO SECO</w:t>
            </w:r>
          </w:p>
        </w:tc>
        <w:tc>
          <w:tcPr>
            <w:shd w:fill="auto" w:val="clear"/>
            <w:vAlign w:val="center"/>
          </w:tcPr>
          <w:p w:rsidR="00000000" w:rsidDel="00000000" w:rsidP="00000000" w:rsidRDefault="00000000" w:rsidRPr="00000000" w14:paraId="00000053">
            <w:pPr>
              <w:spacing w:after="0" w:before="0" w:line="276" w:lineRule="auto"/>
              <w:ind w:firstLine="0"/>
              <w:jc w:val="center"/>
              <w:rPr>
                <w:color w:val="000000"/>
                <w:sz w:val="13"/>
                <w:szCs w:val="13"/>
              </w:rPr>
            </w:pPr>
            <w:r w:rsidDel="00000000" w:rsidR="00000000" w:rsidRPr="00000000">
              <w:rPr>
                <w:color w:val="000000"/>
                <w:sz w:val="13"/>
                <w:szCs w:val="13"/>
                <w:rtl w:val="0"/>
              </w:rPr>
              <w:t xml:space="preserve">1.83</w:t>
            </w:r>
          </w:p>
        </w:tc>
        <w:tc>
          <w:tcPr>
            <w:vMerge w:val="restart"/>
            <w:shd w:fill="auto" w:val="clear"/>
            <w:vAlign w:val="center"/>
          </w:tcPr>
          <w:p w:rsidR="00000000" w:rsidDel="00000000" w:rsidP="00000000" w:rsidRDefault="00000000" w:rsidRPr="00000000" w14:paraId="00000054">
            <w:pPr>
              <w:spacing w:after="0" w:before="0" w:line="276" w:lineRule="auto"/>
              <w:ind w:left="113" w:right="113" w:firstLine="0"/>
              <w:jc w:val="center"/>
              <w:rPr>
                <w:color w:val="000000"/>
                <w:sz w:val="13"/>
                <w:szCs w:val="13"/>
              </w:rPr>
            </w:pPr>
            <w:r w:rsidDel="00000000" w:rsidR="00000000" w:rsidRPr="00000000">
              <w:rPr>
                <w:color w:val="000000"/>
                <w:sz w:val="13"/>
                <w:szCs w:val="13"/>
                <w:rtl w:val="0"/>
              </w:rPr>
              <w:t xml:space="preserve">SECUNDARIA</w:t>
            </w:r>
          </w:p>
        </w:tc>
        <w:tc>
          <w:tcPr>
            <w:shd w:fill="auto" w:val="clear"/>
            <w:vAlign w:val="center"/>
          </w:tcPr>
          <w:p w:rsidR="00000000" w:rsidDel="00000000" w:rsidP="00000000" w:rsidRDefault="00000000" w:rsidRPr="00000000" w14:paraId="00000055">
            <w:pPr>
              <w:spacing w:after="0" w:before="0" w:line="276" w:lineRule="auto"/>
              <w:ind w:firstLine="0"/>
              <w:rPr>
                <w:color w:val="000000"/>
                <w:sz w:val="13"/>
                <w:szCs w:val="13"/>
              </w:rPr>
            </w:pPr>
            <w:r w:rsidDel="00000000" w:rsidR="00000000" w:rsidRPr="00000000">
              <w:rPr>
                <w:color w:val="000000"/>
                <w:sz w:val="13"/>
                <w:szCs w:val="13"/>
                <w:rtl w:val="0"/>
              </w:rPr>
              <w:t xml:space="preserve">HUIMILPAN</w:t>
            </w:r>
          </w:p>
        </w:tc>
        <w:tc>
          <w:tcPr>
            <w:shd w:fill="auto" w:val="clear"/>
            <w:vAlign w:val="center"/>
          </w:tcPr>
          <w:p w:rsidR="00000000" w:rsidDel="00000000" w:rsidP="00000000" w:rsidRDefault="00000000" w:rsidRPr="00000000" w14:paraId="00000056">
            <w:pPr>
              <w:spacing w:after="0" w:before="0" w:line="276" w:lineRule="auto"/>
              <w:ind w:firstLine="0"/>
              <w:jc w:val="center"/>
              <w:rPr>
                <w:color w:val="000000"/>
                <w:sz w:val="13"/>
                <w:szCs w:val="13"/>
              </w:rPr>
            </w:pPr>
            <w:r w:rsidDel="00000000" w:rsidR="00000000" w:rsidRPr="00000000">
              <w:rPr>
                <w:color w:val="000000"/>
                <w:sz w:val="13"/>
                <w:szCs w:val="13"/>
                <w:rtl w:val="0"/>
              </w:rPr>
              <w:t xml:space="preserve">12.70</w:t>
            </w:r>
          </w:p>
        </w:tc>
        <w:tc>
          <w:tcPr>
            <w:vMerge w:val="restart"/>
            <w:shd w:fill="auto" w:val="clear"/>
            <w:vAlign w:val="center"/>
          </w:tcPr>
          <w:p w:rsidR="00000000" w:rsidDel="00000000" w:rsidP="00000000" w:rsidRDefault="00000000" w:rsidRPr="00000000" w14:paraId="00000057">
            <w:pPr>
              <w:spacing w:after="0" w:before="0" w:line="276" w:lineRule="auto"/>
              <w:ind w:left="113" w:right="113" w:firstLine="0"/>
              <w:jc w:val="center"/>
              <w:rPr>
                <w:color w:val="000000"/>
                <w:sz w:val="13"/>
                <w:szCs w:val="13"/>
              </w:rPr>
            </w:pPr>
            <w:r w:rsidDel="00000000" w:rsidR="00000000" w:rsidRPr="00000000">
              <w:rPr>
                <w:color w:val="000000"/>
                <w:sz w:val="13"/>
                <w:szCs w:val="13"/>
                <w:rtl w:val="0"/>
              </w:rPr>
              <w:t xml:space="preserve">MEDIA SUPERIOR</w:t>
            </w:r>
          </w:p>
        </w:tc>
        <w:tc>
          <w:tcPr>
            <w:shd w:fill="auto" w:val="clear"/>
            <w:vAlign w:val="center"/>
          </w:tcPr>
          <w:p w:rsidR="00000000" w:rsidDel="00000000" w:rsidP="00000000" w:rsidRDefault="00000000" w:rsidRPr="00000000" w14:paraId="00000058">
            <w:pPr>
              <w:spacing w:after="0" w:before="0" w:line="276" w:lineRule="auto"/>
              <w:ind w:firstLine="0"/>
              <w:rPr>
                <w:color w:val="000000"/>
                <w:sz w:val="13"/>
                <w:szCs w:val="13"/>
              </w:rPr>
            </w:pPr>
            <w:r w:rsidDel="00000000" w:rsidR="00000000" w:rsidRPr="00000000">
              <w:rPr>
                <w:color w:val="000000"/>
                <w:sz w:val="13"/>
                <w:szCs w:val="13"/>
                <w:rtl w:val="0"/>
              </w:rPr>
              <w:t xml:space="preserve">TEQUISQUIAPAN</w:t>
            </w:r>
          </w:p>
        </w:tc>
        <w:tc>
          <w:tcPr>
            <w:shd w:fill="auto" w:val="clear"/>
            <w:vAlign w:val="center"/>
          </w:tcPr>
          <w:p w:rsidR="00000000" w:rsidDel="00000000" w:rsidP="00000000" w:rsidRDefault="00000000" w:rsidRPr="00000000" w14:paraId="00000059">
            <w:pPr>
              <w:spacing w:after="0" w:before="0" w:line="276" w:lineRule="auto"/>
              <w:ind w:firstLine="0"/>
              <w:jc w:val="center"/>
              <w:rPr>
                <w:color w:val="000000"/>
                <w:sz w:val="13"/>
                <w:szCs w:val="13"/>
              </w:rPr>
            </w:pPr>
            <w:r w:rsidDel="00000000" w:rsidR="00000000" w:rsidRPr="00000000">
              <w:rPr>
                <w:color w:val="000000"/>
                <w:sz w:val="13"/>
                <w:szCs w:val="13"/>
                <w:rtl w:val="0"/>
              </w:rPr>
              <w:t xml:space="preserve">15.74</w:t>
            </w:r>
          </w:p>
        </w:tc>
      </w:tr>
      <w:tr>
        <w:trPr>
          <w:cantSplit w:val="0"/>
          <w:trHeight w:val="519" w:hRule="atLeast"/>
          <w:tblHeader w:val="0"/>
        </w:trPr>
        <w:tc>
          <w:tcPr>
            <w:vMerge w:val="continue"/>
            <w:shd w:fill="auto" w:val="clear"/>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3"/>
                <w:szCs w:val="13"/>
              </w:rPr>
            </w:pPr>
            <w:r w:rsidDel="00000000" w:rsidR="00000000" w:rsidRPr="00000000">
              <w:rPr>
                <w:rtl w:val="0"/>
              </w:rPr>
            </w:r>
          </w:p>
        </w:tc>
        <w:tc>
          <w:tcPr>
            <w:shd w:fill="auto" w:val="clear"/>
            <w:vAlign w:val="center"/>
          </w:tcPr>
          <w:p w:rsidR="00000000" w:rsidDel="00000000" w:rsidP="00000000" w:rsidRDefault="00000000" w:rsidRPr="00000000" w14:paraId="0000005B">
            <w:pPr>
              <w:spacing w:after="0" w:before="0" w:line="276" w:lineRule="auto"/>
              <w:ind w:firstLine="0"/>
              <w:rPr>
                <w:color w:val="000000"/>
                <w:sz w:val="13"/>
                <w:szCs w:val="13"/>
              </w:rPr>
            </w:pPr>
            <w:r w:rsidDel="00000000" w:rsidR="00000000" w:rsidRPr="00000000">
              <w:rPr>
                <w:color w:val="000000"/>
                <w:sz w:val="13"/>
                <w:szCs w:val="13"/>
                <w:rtl w:val="0"/>
              </w:rPr>
              <w:t xml:space="preserve">QUERETARO</w:t>
            </w:r>
          </w:p>
        </w:tc>
        <w:tc>
          <w:tcPr>
            <w:shd w:fill="auto" w:val="clear"/>
            <w:vAlign w:val="center"/>
          </w:tcPr>
          <w:p w:rsidR="00000000" w:rsidDel="00000000" w:rsidP="00000000" w:rsidRDefault="00000000" w:rsidRPr="00000000" w14:paraId="0000005C">
            <w:pPr>
              <w:spacing w:after="0" w:before="0" w:line="276" w:lineRule="auto"/>
              <w:ind w:firstLine="0"/>
              <w:jc w:val="center"/>
              <w:rPr>
                <w:color w:val="000000"/>
                <w:sz w:val="13"/>
                <w:szCs w:val="13"/>
              </w:rPr>
            </w:pPr>
            <w:r w:rsidDel="00000000" w:rsidR="00000000" w:rsidRPr="00000000">
              <w:rPr>
                <w:color w:val="000000"/>
                <w:sz w:val="13"/>
                <w:szCs w:val="13"/>
                <w:rtl w:val="0"/>
              </w:rPr>
              <w:t xml:space="preserve">1.27</w:t>
            </w:r>
          </w:p>
        </w:tc>
        <w:tc>
          <w:tcPr>
            <w:vMerge w:val="continue"/>
            <w:shd w:fill="auto" w:val="clea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3"/>
                <w:szCs w:val="13"/>
              </w:rPr>
            </w:pPr>
            <w:r w:rsidDel="00000000" w:rsidR="00000000" w:rsidRPr="00000000">
              <w:rPr>
                <w:rtl w:val="0"/>
              </w:rPr>
            </w:r>
          </w:p>
        </w:tc>
        <w:tc>
          <w:tcPr>
            <w:shd w:fill="auto" w:val="clear"/>
            <w:vAlign w:val="center"/>
          </w:tcPr>
          <w:p w:rsidR="00000000" w:rsidDel="00000000" w:rsidP="00000000" w:rsidRDefault="00000000" w:rsidRPr="00000000" w14:paraId="0000005E">
            <w:pPr>
              <w:spacing w:after="0" w:before="0" w:line="276" w:lineRule="auto"/>
              <w:ind w:firstLine="0"/>
              <w:rPr>
                <w:color w:val="000000"/>
                <w:sz w:val="13"/>
                <w:szCs w:val="13"/>
              </w:rPr>
            </w:pPr>
            <w:r w:rsidDel="00000000" w:rsidR="00000000" w:rsidRPr="00000000">
              <w:rPr>
                <w:color w:val="000000"/>
                <w:sz w:val="13"/>
                <w:szCs w:val="13"/>
                <w:rtl w:val="0"/>
              </w:rPr>
              <w:t xml:space="preserve">EZEQUIEL MONTES</w:t>
            </w:r>
          </w:p>
        </w:tc>
        <w:tc>
          <w:tcPr>
            <w:shd w:fill="auto" w:val="clear"/>
            <w:vAlign w:val="center"/>
          </w:tcPr>
          <w:p w:rsidR="00000000" w:rsidDel="00000000" w:rsidP="00000000" w:rsidRDefault="00000000" w:rsidRPr="00000000" w14:paraId="0000005F">
            <w:pPr>
              <w:spacing w:after="0" w:before="0" w:line="276" w:lineRule="auto"/>
              <w:ind w:firstLine="0"/>
              <w:jc w:val="center"/>
              <w:rPr>
                <w:color w:val="000000"/>
                <w:sz w:val="13"/>
                <w:szCs w:val="13"/>
              </w:rPr>
            </w:pPr>
            <w:r w:rsidDel="00000000" w:rsidR="00000000" w:rsidRPr="00000000">
              <w:rPr>
                <w:color w:val="000000"/>
                <w:sz w:val="13"/>
                <w:szCs w:val="13"/>
                <w:rtl w:val="0"/>
              </w:rPr>
              <w:t xml:space="preserve">12.45</w:t>
            </w:r>
          </w:p>
        </w:tc>
        <w:tc>
          <w:tcPr>
            <w:vMerge w:val="continue"/>
            <w:shd w:fill="auto" w:val="clea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3"/>
                <w:szCs w:val="13"/>
              </w:rPr>
            </w:pPr>
            <w:r w:rsidDel="00000000" w:rsidR="00000000" w:rsidRPr="00000000">
              <w:rPr>
                <w:rtl w:val="0"/>
              </w:rPr>
            </w:r>
          </w:p>
        </w:tc>
        <w:tc>
          <w:tcPr>
            <w:shd w:fill="auto" w:val="clear"/>
            <w:vAlign w:val="center"/>
          </w:tcPr>
          <w:p w:rsidR="00000000" w:rsidDel="00000000" w:rsidP="00000000" w:rsidRDefault="00000000" w:rsidRPr="00000000" w14:paraId="00000061">
            <w:pPr>
              <w:spacing w:after="0" w:before="0" w:line="276" w:lineRule="auto"/>
              <w:ind w:firstLine="0"/>
              <w:rPr>
                <w:color w:val="000000"/>
                <w:sz w:val="13"/>
                <w:szCs w:val="13"/>
              </w:rPr>
            </w:pPr>
            <w:r w:rsidDel="00000000" w:rsidR="00000000" w:rsidRPr="00000000">
              <w:rPr>
                <w:color w:val="000000"/>
                <w:sz w:val="13"/>
                <w:szCs w:val="13"/>
                <w:rtl w:val="0"/>
              </w:rPr>
              <w:t xml:space="preserve">JALPAN DE SERRA</w:t>
            </w:r>
          </w:p>
        </w:tc>
        <w:tc>
          <w:tcPr>
            <w:shd w:fill="auto" w:val="clear"/>
            <w:vAlign w:val="center"/>
          </w:tcPr>
          <w:p w:rsidR="00000000" w:rsidDel="00000000" w:rsidP="00000000" w:rsidRDefault="00000000" w:rsidRPr="00000000" w14:paraId="00000062">
            <w:pPr>
              <w:spacing w:after="0" w:before="0" w:line="276" w:lineRule="auto"/>
              <w:ind w:firstLine="0"/>
              <w:jc w:val="center"/>
              <w:rPr>
                <w:color w:val="000000"/>
                <w:sz w:val="13"/>
                <w:szCs w:val="13"/>
              </w:rPr>
            </w:pPr>
            <w:r w:rsidDel="00000000" w:rsidR="00000000" w:rsidRPr="00000000">
              <w:rPr>
                <w:color w:val="000000"/>
                <w:sz w:val="13"/>
                <w:szCs w:val="13"/>
                <w:rtl w:val="0"/>
              </w:rPr>
              <w:t xml:space="preserve">13.42</w:t>
            </w:r>
          </w:p>
        </w:tc>
      </w:tr>
      <w:tr>
        <w:trPr>
          <w:cantSplit w:val="0"/>
          <w:trHeight w:val="519" w:hRule="atLeast"/>
          <w:tblHeader w:val="0"/>
        </w:trPr>
        <w:tc>
          <w:tcPr>
            <w:vMerge w:val="continue"/>
            <w:shd w:fill="auto" w:val="clea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3"/>
                <w:szCs w:val="13"/>
              </w:rPr>
            </w:pPr>
            <w:r w:rsidDel="00000000" w:rsidR="00000000" w:rsidRPr="00000000">
              <w:rPr>
                <w:rtl w:val="0"/>
              </w:rPr>
            </w:r>
          </w:p>
        </w:tc>
        <w:tc>
          <w:tcPr>
            <w:shd w:fill="auto" w:val="clear"/>
            <w:vAlign w:val="center"/>
          </w:tcPr>
          <w:p w:rsidR="00000000" w:rsidDel="00000000" w:rsidP="00000000" w:rsidRDefault="00000000" w:rsidRPr="00000000" w14:paraId="00000064">
            <w:pPr>
              <w:spacing w:after="0" w:before="0" w:line="276" w:lineRule="auto"/>
              <w:ind w:firstLine="0"/>
              <w:rPr>
                <w:color w:val="000000"/>
                <w:sz w:val="13"/>
                <w:szCs w:val="13"/>
              </w:rPr>
            </w:pPr>
            <w:r w:rsidDel="00000000" w:rsidR="00000000" w:rsidRPr="00000000">
              <w:rPr>
                <w:color w:val="000000"/>
                <w:sz w:val="13"/>
                <w:szCs w:val="13"/>
                <w:rtl w:val="0"/>
              </w:rPr>
              <w:t xml:space="preserve">SAN JUAN DEL RIO</w:t>
            </w:r>
          </w:p>
        </w:tc>
        <w:tc>
          <w:tcPr>
            <w:shd w:fill="auto" w:val="clear"/>
            <w:vAlign w:val="center"/>
          </w:tcPr>
          <w:p w:rsidR="00000000" w:rsidDel="00000000" w:rsidP="00000000" w:rsidRDefault="00000000" w:rsidRPr="00000000" w14:paraId="00000065">
            <w:pPr>
              <w:spacing w:after="0" w:before="0" w:line="276" w:lineRule="auto"/>
              <w:ind w:firstLine="0"/>
              <w:jc w:val="center"/>
              <w:rPr>
                <w:color w:val="000000"/>
                <w:sz w:val="13"/>
                <w:szCs w:val="13"/>
              </w:rPr>
            </w:pPr>
            <w:r w:rsidDel="00000000" w:rsidR="00000000" w:rsidRPr="00000000">
              <w:rPr>
                <w:color w:val="000000"/>
                <w:sz w:val="13"/>
                <w:szCs w:val="13"/>
                <w:rtl w:val="0"/>
              </w:rPr>
              <w:t xml:space="preserve">1.27</w:t>
            </w:r>
          </w:p>
        </w:tc>
        <w:tc>
          <w:tcPr>
            <w:vMerge w:val="continue"/>
            <w:shd w:fill="auto" w:val="clear"/>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3"/>
                <w:szCs w:val="13"/>
              </w:rPr>
            </w:pPr>
            <w:r w:rsidDel="00000000" w:rsidR="00000000" w:rsidRPr="00000000">
              <w:rPr>
                <w:rtl w:val="0"/>
              </w:rPr>
            </w:r>
          </w:p>
        </w:tc>
        <w:tc>
          <w:tcPr>
            <w:shd w:fill="auto" w:val="clear"/>
            <w:vAlign w:val="center"/>
          </w:tcPr>
          <w:p w:rsidR="00000000" w:rsidDel="00000000" w:rsidP="00000000" w:rsidRDefault="00000000" w:rsidRPr="00000000" w14:paraId="00000067">
            <w:pPr>
              <w:spacing w:after="0" w:before="0" w:line="276" w:lineRule="auto"/>
              <w:ind w:firstLine="0"/>
              <w:rPr>
                <w:color w:val="000000"/>
                <w:sz w:val="13"/>
                <w:szCs w:val="13"/>
              </w:rPr>
            </w:pPr>
            <w:r w:rsidDel="00000000" w:rsidR="00000000" w:rsidRPr="00000000">
              <w:rPr>
                <w:color w:val="000000"/>
                <w:sz w:val="13"/>
                <w:szCs w:val="13"/>
                <w:rtl w:val="0"/>
              </w:rPr>
              <w:t xml:space="preserve">AMEALCO</w:t>
            </w:r>
          </w:p>
        </w:tc>
        <w:tc>
          <w:tcPr>
            <w:shd w:fill="auto" w:val="clear"/>
            <w:vAlign w:val="center"/>
          </w:tcPr>
          <w:p w:rsidR="00000000" w:rsidDel="00000000" w:rsidP="00000000" w:rsidRDefault="00000000" w:rsidRPr="00000000" w14:paraId="00000068">
            <w:pPr>
              <w:spacing w:after="0" w:before="0" w:line="276" w:lineRule="auto"/>
              <w:ind w:firstLine="0"/>
              <w:jc w:val="center"/>
              <w:rPr>
                <w:color w:val="000000"/>
                <w:sz w:val="13"/>
                <w:szCs w:val="13"/>
              </w:rPr>
            </w:pPr>
            <w:r w:rsidDel="00000000" w:rsidR="00000000" w:rsidRPr="00000000">
              <w:rPr>
                <w:color w:val="000000"/>
                <w:sz w:val="13"/>
                <w:szCs w:val="13"/>
                <w:rtl w:val="0"/>
              </w:rPr>
              <w:t xml:space="preserve">10.05</w:t>
            </w:r>
          </w:p>
        </w:tc>
        <w:tc>
          <w:tcPr>
            <w:vMerge w:val="continue"/>
            <w:shd w:fill="auto" w:val="clea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3"/>
                <w:szCs w:val="13"/>
              </w:rPr>
            </w:pPr>
            <w:r w:rsidDel="00000000" w:rsidR="00000000" w:rsidRPr="00000000">
              <w:rPr>
                <w:rtl w:val="0"/>
              </w:rPr>
            </w:r>
          </w:p>
        </w:tc>
        <w:tc>
          <w:tcPr>
            <w:shd w:fill="auto" w:val="clear"/>
            <w:vAlign w:val="center"/>
          </w:tcPr>
          <w:p w:rsidR="00000000" w:rsidDel="00000000" w:rsidP="00000000" w:rsidRDefault="00000000" w:rsidRPr="00000000" w14:paraId="0000006A">
            <w:pPr>
              <w:spacing w:after="0" w:before="0" w:line="276" w:lineRule="auto"/>
              <w:ind w:firstLine="0"/>
              <w:rPr>
                <w:color w:val="000000"/>
                <w:sz w:val="13"/>
                <w:szCs w:val="13"/>
              </w:rPr>
            </w:pPr>
            <w:r w:rsidDel="00000000" w:rsidR="00000000" w:rsidRPr="00000000">
              <w:rPr>
                <w:color w:val="000000"/>
                <w:sz w:val="13"/>
                <w:szCs w:val="13"/>
                <w:rtl w:val="0"/>
              </w:rPr>
              <w:t xml:space="preserve">QUERETARO</w:t>
            </w:r>
          </w:p>
        </w:tc>
        <w:tc>
          <w:tcPr>
            <w:shd w:fill="auto" w:val="clear"/>
            <w:vAlign w:val="center"/>
          </w:tcPr>
          <w:p w:rsidR="00000000" w:rsidDel="00000000" w:rsidP="00000000" w:rsidRDefault="00000000" w:rsidRPr="00000000" w14:paraId="0000006B">
            <w:pPr>
              <w:spacing w:after="0" w:before="0" w:line="276" w:lineRule="auto"/>
              <w:ind w:firstLine="0"/>
              <w:jc w:val="center"/>
              <w:rPr>
                <w:color w:val="000000"/>
                <w:sz w:val="13"/>
                <w:szCs w:val="13"/>
              </w:rPr>
            </w:pPr>
            <w:r w:rsidDel="00000000" w:rsidR="00000000" w:rsidRPr="00000000">
              <w:rPr>
                <w:color w:val="000000"/>
                <w:sz w:val="13"/>
                <w:szCs w:val="13"/>
                <w:rtl w:val="0"/>
              </w:rPr>
              <w:t xml:space="preserve">13.32</w:t>
            </w:r>
          </w:p>
        </w:tc>
      </w:tr>
      <w:tr>
        <w:trPr>
          <w:cantSplit w:val="0"/>
          <w:trHeight w:val="519" w:hRule="atLeast"/>
          <w:tblHeader w:val="0"/>
        </w:trPr>
        <w:tc>
          <w:tcPr>
            <w:vMerge w:val="continue"/>
            <w:shd w:fill="auto" w:val="clea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3"/>
                <w:szCs w:val="13"/>
              </w:rPr>
            </w:pPr>
            <w:r w:rsidDel="00000000" w:rsidR="00000000" w:rsidRPr="00000000">
              <w:rPr>
                <w:rtl w:val="0"/>
              </w:rPr>
            </w:r>
          </w:p>
        </w:tc>
        <w:tc>
          <w:tcPr>
            <w:shd w:fill="auto" w:val="clear"/>
            <w:vAlign w:val="center"/>
          </w:tcPr>
          <w:p w:rsidR="00000000" w:rsidDel="00000000" w:rsidP="00000000" w:rsidRDefault="00000000" w:rsidRPr="00000000" w14:paraId="0000006D">
            <w:pPr>
              <w:spacing w:after="0" w:before="0" w:line="276" w:lineRule="auto"/>
              <w:ind w:firstLine="0"/>
              <w:rPr>
                <w:color w:val="000000"/>
                <w:sz w:val="13"/>
                <w:szCs w:val="13"/>
              </w:rPr>
            </w:pPr>
            <w:r w:rsidDel="00000000" w:rsidR="00000000" w:rsidRPr="00000000">
              <w:rPr>
                <w:color w:val="000000"/>
                <w:sz w:val="13"/>
                <w:szCs w:val="13"/>
                <w:rtl w:val="0"/>
              </w:rPr>
              <w:t xml:space="preserve">EZEQUIEL MONTES</w:t>
            </w:r>
          </w:p>
        </w:tc>
        <w:tc>
          <w:tcPr>
            <w:shd w:fill="auto" w:val="clear"/>
            <w:vAlign w:val="center"/>
          </w:tcPr>
          <w:p w:rsidR="00000000" w:rsidDel="00000000" w:rsidP="00000000" w:rsidRDefault="00000000" w:rsidRPr="00000000" w14:paraId="0000006E">
            <w:pPr>
              <w:spacing w:after="0" w:before="0" w:line="276" w:lineRule="auto"/>
              <w:ind w:firstLine="0"/>
              <w:jc w:val="center"/>
              <w:rPr>
                <w:color w:val="000000"/>
                <w:sz w:val="13"/>
                <w:szCs w:val="13"/>
              </w:rPr>
            </w:pPr>
            <w:r w:rsidDel="00000000" w:rsidR="00000000" w:rsidRPr="00000000">
              <w:rPr>
                <w:color w:val="000000"/>
                <w:sz w:val="13"/>
                <w:szCs w:val="13"/>
                <w:rtl w:val="0"/>
              </w:rPr>
              <w:t xml:space="preserve">1.23</w:t>
            </w:r>
          </w:p>
        </w:tc>
        <w:tc>
          <w:tcPr>
            <w:vMerge w:val="continue"/>
            <w:shd w:fill="auto" w:val="clea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3"/>
                <w:szCs w:val="13"/>
              </w:rPr>
            </w:pPr>
            <w:r w:rsidDel="00000000" w:rsidR="00000000" w:rsidRPr="00000000">
              <w:rPr>
                <w:rtl w:val="0"/>
              </w:rPr>
            </w:r>
          </w:p>
        </w:tc>
        <w:tc>
          <w:tcPr>
            <w:shd w:fill="auto" w:val="clear"/>
            <w:vAlign w:val="center"/>
          </w:tcPr>
          <w:p w:rsidR="00000000" w:rsidDel="00000000" w:rsidP="00000000" w:rsidRDefault="00000000" w:rsidRPr="00000000" w14:paraId="00000070">
            <w:pPr>
              <w:spacing w:after="0" w:before="0" w:line="276" w:lineRule="auto"/>
              <w:ind w:firstLine="0"/>
              <w:rPr>
                <w:color w:val="000000"/>
                <w:sz w:val="13"/>
                <w:szCs w:val="13"/>
              </w:rPr>
            </w:pPr>
            <w:r w:rsidDel="00000000" w:rsidR="00000000" w:rsidRPr="00000000">
              <w:rPr>
                <w:color w:val="000000"/>
                <w:sz w:val="13"/>
                <w:szCs w:val="13"/>
                <w:rtl w:val="0"/>
              </w:rPr>
              <w:t xml:space="preserve">SAN JOAQUIN</w:t>
            </w:r>
          </w:p>
        </w:tc>
        <w:tc>
          <w:tcPr>
            <w:shd w:fill="auto" w:val="clear"/>
            <w:vAlign w:val="center"/>
          </w:tcPr>
          <w:p w:rsidR="00000000" w:rsidDel="00000000" w:rsidP="00000000" w:rsidRDefault="00000000" w:rsidRPr="00000000" w14:paraId="00000071">
            <w:pPr>
              <w:spacing w:after="0" w:before="0" w:line="276" w:lineRule="auto"/>
              <w:ind w:firstLine="0"/>
              <w:jc w:val="center"/>
              <w:rPr>
                <w:color w:val="000000"/>
                <w:sz w:val="13"/>
                <w:szCs w:val="13"/>
              </w:rPr>
            </w:pPr>
            <w:r w:rsidDel="00000000" w:rsidR="00000000" w:rsidRPr="00000000">
              <w:rPr>
                <w:color w:val="000000"/>
                <w:sz w:val="13"/>
                <w:szCs w:val="13"/>
                <w:rtl w:val="0"/>
              </w:rPr>
              <w:t xml:space="preserve">9.09</w:t>
            </w:r>
          </w:p>
        </w:tc>
        <w:tc>
          <w:tcPr>
            <w:vMerge w:val="continue"/>
            <w:shd w:fill="auto" w:val="cle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3"/>
                <w:szCs w:val="13"/>
              </w:rPr>
            </w:pPr>
            <w:r w:rsidDel="00000000" w:rsidR="00000000" w:rsidRPr="00000000">
              <w:rPr>
                <w:rtl w:val="0"/>
              </w:rPr>
            </w:r>
          </w:p>
        </w:tc>
        <w:tc>
          <w:tcPr>
            <w:shd w:fill="auto" w:val="clear"/>
            <w:vAlign w:val="center"/>
          </w:tcPr>
          <w:p w:rsidR="00000000" w:rsidDel="00000000" w:rsidP="00000000" w:rsidRDefault="00000000" w:rsidRPr="00000000" w14:paraId="00000073">
            <w:pPr>
              <w:spacing w:after="0" w:before="0" w:line="276" w:lineRule="auto"/>
              <w:ind w:firstLine="0"/>
              <w:rPr>
                <w:color w:val="000000"/>
                <w:sz w:val="13"/>
                <w:szCs w:val="13"/>
              </w:rPr>
            </w:pPr>
            <w:r w:rsidDel="00000000" w:rsidR="00000000" w:rsidRPr="00000000">
              <w:rPr>
                <w:color w:val="000000"/>
                <w:sz w:val="13"/>
                <w:szCs w:val="13"/>
                <w:rtl w:val="0"/>
              </w:rPr>
              <w:t xml:space="preserve">COLÓN</w:t>
            </w:r>
          </w:p>
        </w:tc>
        <w:tc>
          <w:tcPr>
            <w:shd w:fill="auto" w:val="clear"/>
            <w:vAlign w:val="center"/>
          </w:tcPr>
          <w:p w:rsidR="00000000" w:rsidDel="00000000" w:rsidP="00000000" w:rsidRDefault="00000000" w:rsidRPr="00000000" w14:paraId="00000074">
            <w:pPr>
              <w:spacing w:after="0" w:before="0" w:line="276" w:lineRule="auto"/>
              <w:ind w:firstLine="0"/>
              <w:jc w:val="center"/>
              <w:rPr>
                <w:color w:val="000000"/>
                <w:sz w:val="13"/>
                <w:szCs w:val="13"/>
              </w:rPr>
            </w:pPr>
            <w:r w:rsidDel="00000000" w:rsidR="00000000" w:rsidRPr="00000000">
              <w:rPr>
                <w:color w:val="000000"/>
                <w:sz w:val="13"/>
                <w:szCs w:val="13"/>
                <w:rtl w:val="0"/>
              </w:rPr>
              <w:t xml:space="preserve">11.91</w:t>
            </w:r>
          </w:p>
        </w:tc>
      </w:tr>
      <w:tr>
        <w:trPr>
          <w:cantSplit w:val="0"/>
          <w:trHeight w:val="519" w:hRule="atLeast"/>
          <w:tblHeader w:val="0"/>
        </w:trPr>
        <w:tc>
          <w:tcPr>
            <w:vMerge w:val="continue"/>
            <w:shd w:fill="auto" w:val="clear"/>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3"/>
                <w:szCs w:val="13"/>
              </w:rPr>
            </w:pPr>
            <w:r w:rsidDel="00000000" w:rsidR="00000000" w:rsidRPr="00000000">
              <w:rPr>
                <w:rtl w:val="0"/>
              </w:rPr>
            </w:r>
          </w:p>
        </w:tc>
        <w:tc>
          <w:tcPr>
            <w:shd w:fill="auto" w:val="clear"/>
            <w:vAlign w:val="center"/>
          </w:tcPr>
          <w:p w:rsidR="00000000" w:rsidDel="00000000" w:rsidP="00000000" w:rsidRDefault="00000000" w:rsidRPr="00000000" w14:paraId="00000076">
            <w:pPr>
              <w:spacing w:after="0" w:before="0" w:line="276" w:lineRule="auto"/>
              <w:ind w:firstLine="0"/>
              <w:rPr>
                <w:color w:val="000000"/>
                <w:sz w:val="13"/>
                <w:szCs w:val="13"/>
              </w:rPr>
            </w:pPr>
            <w:r w:rsidDel="00000000" w:rsidR="00000000" w:rsidRPr="00000000">
              <w:rPr>
                <w:color w:val="000000"/>
                <w:sz w:val="13"/>
                <w:szCs w:val="13"/>
                <w:rtl w:val="0"/>
              </w:rPr>
              <w:t xml:space="preserve">HUIMILPAN</w:t>
            </w:r>
          </w:p>
        </w:tc>
        <w:tc>
          <w:tcPr>
            <w:shd w:fill="auto" w:val="clear"/>
            <w:vAlign w:val="center"/>
          </w:tcPr>
          <w:p w:rsidR="00000000" w:rsidDel="00000000" w:rsidP="00000000" w:rsidRDefault="00000000" w:rsidRPr="00000000" w14:paraId="00000077">
            <w:pPr>
              <w:spacing w:after="0" w:before="0" w:line="276" w:lineRule="auto"/>
              <w:ind w:firstLine="0"/>
              <w:jc w:val="center"/>
              <w:rPr>
                <w:color w:val="000000"/>
                <w:sz w:val="13"/>
                <w:szCs w:val="13"/>
              </w:rPr>
            </w:pPr>
            <w:r w:rsidDel="00000000" w:rsidR="00000000" w:rsidRPr="00000000">
              <w:rPr>
                <w:color w:val="000000"/>
                <w:sz w:val="13"/>
                <w:szCs w:val="13"/>
                <w:rtl w:val="0"/>
              </w:rPr>
              <w:t xml:space="preserve">1.12</w:t>
            </w:r>
          </w:p>
        </w:tc>
        <w:tc>
          <w:tcPr>
            <w:vMerge w:val="continue"/>
            <w:shd w:fill="auto" w:val="clear"/>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3"/>
                <w:szCs w:val="13"/>
              </w:rPr>
            </w:pPr>
            <w:r w:rsidDel="00000000" w:rsidR="00000000" w:rsidRPr="00000000">
              <w:rPr>
                <w:rtl w:val="0"/>
              </w:rPr>
            </w:r>
          </w:p>
        </w:tc>
        <w:tc>
          <w:tcPr>
            <w:shd w:fill="auto" w:val="clear"/>
            <w:vAlign w:val="center"/>
          </w:tcPr>
          <w:p w:rsidR="00000000" w:rsidDel="00000000" w:rsidP="00000000" w:rsidRDefault="00000000" w:rsidRPr="00000000" w14:paraId="00000079">
            <w:pPr>
              <w:spacing w:after="0" w:before="0" w:line="276" w:lineRule="auto"/>
              <w:ind w:firstLine="0"/>
              <w:rPr>
                <w:color w:val="000000"/>
                <w:sz w:val="13"/>
                <w:szCs w:val="13"/>
              </w:rPr>
            </w:pPr>
            <w:r w:rsidDel="00000000" w:rsidR="00000000" w:rsidRPr="00000000">
              <w:rPr>
                <w:color w:val="000000"/>
                <w:sz w:val="13"/>
                <w:szCs w:val="13"/>
                <w:rtl w:val="0"/>
              </w:rPr>
              <w:t xml:space="preserve">JALPAN</w:t>
            </w:r>
          </w:p>
        </w:tc>
        <w:tc>
          <w:tcPr>
            <w:shd w:fill="auto" w:val="clear"/>
            <w:vAlign w:val="center"/>
          </w:tcPr>
          <w:p w:rsidR="00000000" w:rsidDel="00000000" w:rsidP="00000000" w:rsidRDefault="00000000" w:rsidRPr="00000000" w14:paraId="0000007A">
            <w:pPr>
              <w:spacing w:after="0" w:before="0" w:line="276" w:lineRule="auto"/>
              <w:ind w:firstLine="0"/>
              <w:jc w:val="center"/>
              <w:rPr>
                <w:color w:val="000000"/>
                <w:sz w:val="13"/>
                <w:szCs w:val="13"/>
              </w:rPr>
            </w:pPr>
            <w:r w:rsidDel="00000000" w:rsidR="00000000" w:rsidRPr="00000000">
              <w:rPr>
                <w:color w:val="000000"/>
                <w:sz w:val="13"/>
                <w:szCs w:val="13"/>
                <w:rtl w:val="0"/>
              </w:rPr>
              <w:t xml:space="preserve">7.75</w:t>
            </w:r>
          </w:p>
        </w:tc>
        <w:tc>
          <w:tcPr>
            <w:vMerge w:val="continue"/>
            <w:shd w:fill="auto" w:val="clear"/>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3"/>
                <w:szCs w:val="13"/>
              </w:rPr>
            </w:pPr>
            <w:r w:rsidDel="00000000" w:rsidR="00000000" w:rsidRPr="00000000">
              <w:rPr>
                <w:rtl w:val="0"/>
              </w:rPr>
            </w:r>
          </w:p>
        </w:tc>
        <w:tc>
          <w:tcPr>
            <w:shd w:fill="auto" w:val="clear"/>
            <w:vAlign w:val="center"/>
          </w:tcPr>
          <w:p w:rsidR="00000000" w:rsidDel="00000000" w:rsidP="00000000" w:rsidRDefault="00000000" w:rsidRPr="00000000" w14:paraId="0000007C">
            <w:pPr>
              <w:spacing w:after="0" w:before="0" w:line="276" w:lineRule="auto"/>
              <w:ind w:firstLine="0"/>
              <w:rPr>
                <w:color w:val="000000"/>
                <w:sz w:val="13"/>
                <w:szCs w:val="13"/>
              </w:rPr>
            </w:pPr>
            <w:r w:rsidDel="00000000" w:rsidR="00000000" w:rsidRPr="00000000">
              <w:rPr>
                <w:color w:val="000000"/>
                <w:sz w:val="13"/>
                <w:szCs w:val="13"/>
                <w:rtl w:val="0"/>
              </w:rPr>
              <w:t xml:space="preserve">SAN JUAN DEL RIO</w:t>
            </w:r>
          </w:p>
        </w:tc>
        <w:tc>
          <w:tcPr>
            <w:shd w:fill="auto" w:val="clear"/>
            <w:vAlign w:val="center"/>
          </w:tcPr>
          <w:p w:rsidR="00000000" w:rsidDel="00000000" w:rsidP="00000000" w:rsidRDefault="00000000" w:rsidRPr="00000000" w14:paraId="0000007D">
            <w:pPr>
              <w:spacing w:after="0" w:before="0" w:line="276" w:lineRule="auto"/>
              <w:ind w:firstLine="0"/>
              <w:jc w:val="center"/>
              <w:rPr>
                <w:color w:val="000000"/>
                <w:sz w:val="13"/>
                <w:szCs w:val="13"/>
              </w:rPr>
            </w:pPr>
            <w:r w:rsidDel="00000000" w:rsidR="00000000" w:rsidRPr="00000000">
              <w:rPr>
                <w:color w:val="000000"/>
                <w:sz w:val="13"/>
                <w:szCs w:val="13"/>
                <w:rtl w:val="0"/>
              </w:rPr>
              <w:t xml:space="preserve">11.70</w:t>
            </w:r>
          </w:p>
        </w:tc>
      </w:tr>
    </w:tbl>
    <w:p w:rsidR="00000000" w:rsidDel="00000000" w:rsidP="00000000" w:rsidRDefault="00000000" w:rsidRPr="00000000" w14:paraId="0000007E">
      <w:pPr>
        <w:spacing w:line="276" w:lineRule="auto"/>
        <w:ind w:firstLine="0"/>
        <w:rPr>
          <w:sz w:val="18"/>
          <w:szCs w:val="18"/>
        </w:rPr>
      </w:pPr>
      <w:r w:rsidDel="00000000" w:rsidR="00000000" w:rsidRPr="00000000">
        <w:rPr>
          <w:b w:val="1"/>
          <w:sz w:val="18"/>
          <w:szCs w:val="18"/>
          <w:rtl w:val="0"/>
        </w:rPr>
        <w:t xml:space="preserve">Fuente:</w:t>
      </w:r>
      <w:r w:rsidDel="00000000" w:rsidR="00000000" w:rsidRPr="00000000">
        <w:rPr>
          <w:sz w:val="18"/>
          <w:szCs w:val="18"/>
          <w:rtl w:val="0"/>
        </w:rPr>
        <w:t xml:space="preserve"> Elaboración con información: Indicadores de Eficiencia Educativa USEBEQ (2021-2022)</w:t>
      </w:r>
    </w:p>
    <w:p w:rsidR="00000000" w:rsidDel="00000000" w:rsidP="00000000" w:rsidRDefault="00000000" w:rsidRPr="00000000" w14:paraId="0000007F">
      <w:pPr>
        <w:rPr/>
      </w:pPr>
      <w:r w:rsidDel="00000000" w:rsidR="00000000" w:rsidRPr="00000000">
        <w:rPr>
          <w:rtl w:val="0"/>
        </w:rPr>
        <w:t xml:space="preserve">De forma complementaria para el Estado de Querétaro se presenta información obtenida de la Secretaría de Educación Pública (SEP):</w:t>
      </w:r>
    </w:p>
    <w:p w:rsidR="00000000" w:rsidDel="00000000" w:rsidP="00000000" w:rsidRDefault="00000000" w:rsidRPr="00000000" w14:paraId="0000008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nivel primaria la deserción escolar presentó un decremento del -0.9%; mientras que a nivel secundaria y media superior un incremento del 1.98% y 14% respectivamente (SEP, 2022).</w:t>
      </w:r>
    </w:p>
    <w:p w:rsidR="00000000" w:rsidDel="00000000" w:rsidP="00000000" w:rsidRDefault="00000000" w:rsidRPr="00000000" w14:paraId="000000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municipios que cuentan con mayor deserción escolar a nivel primaria son: San Joaquín con 1.33%; Cadereyta de Montes con 1.06%; Arroyo Seco con 0.37% y Querétaro con 0.34%, mientras que los porcentajes más reducidos se concentran en Corregidora -1.24%; Amealco de Bonfil -1.07% y El Marqués -1.03% (SEP, 2023).</w:t>
      </w:r>
    </w:p>
    <w:p w:rsidR="00000000" w:rsidDel="00000000" w:rsidP="00000000" w:rsidRDefault="00000000" w:rsidRPr="00000000" w14:paraId="000000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nivel secundaria los municipios con mayor deserción escolar son: Peñamiller con 10.08%; Amealco de Bonfil 6.68%; Colón 6.33% y Pinal de Amoles 5.39%, mientras que, Corregidora -0.25%; San Juan del Río 0.65%; y Pedro Escobedo 0.92% son los municipios con menor grado de deserción (SEP, 2023).</w:t>
      </w:r>
    </w:p>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2et92p0" w:id="4"/>
      <w:bookmarkEnd w:id="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municipios que cuentan con mayor deserción escolar a nivel media superior son: Arroyo Seco 24.21%; Ezequiel Montes 23.06%; Amealco de Bonfil 22.68%; y Landa de Matamoros 21.64% (SEP, 2023), mientras que los porcentajes menores se encuentran en Corregidora 9.34%; San Juan del Río 11.65% y Peñamiller 13.19%, sin embargo, estos siguen siendo porcentajes elevados (SEP, 2023).</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Como se puede apreciar, la deserción escolar se manifiesta en mayor medida en zonas semi urbanas, rurales, marginadas y con rezago, lo que obliga la salida temprana de los estudiantes de la escuela por la necesidad de incorporarse al mercado laboral (Miranda , Bracho, &amp; Zorrilla, 2014). Esta situación ocasiona una menor movilidad educativa en la “transición de la educación media a la educación media superior o al mercado de trabajo, ligado a una baja cobertura educativa y deserción escolar en la educación media superior” (CEEY, 2018).</w:t>
      </w:r>
    </w:p>
    <w:p w:rsidR="00000000" w:rsidDel="00000000" w:rsidP="00000000" w:rsidRDefault="00000000" w:rsidRPr="00000000" w14:paraId="00000085">
      <w:pPr>
        <w:rPr/>
      </w:pPr>
      <w:r w:rsidDel="00000000" w:rsidR="00000000" w:rsidRPr="00000000">
        <w:rPr>
          <w:rtl w:val="0"/>
        </w:rPr>
        <w:t xml:space="preserve">Por lo anterior, resulta de relevancia indagar sobre las condiciones de rezago educativo y pobreza, de acuerdo con el informe de pobreza y evaluación 2022 de CONEVAL, se indica que, en el estado de Querétaro, “los municipios con porcentajes más altos de población en situación de pobreza (superiores a 59 %) fueron Pinal de Amoles, Tolimán y Landa de Matamoros. Por su parte, los municipios con el mayor número de personas en situación de pobreza fueron Querétaro, San Juan del Río y El Marqués. En estos últimos tres municipios, en 2020, se concentraba el 55.3% de la población en pobreza en la entidad” (CONEVAL, 2022), además de que son municipios vinculados a mayores porcentajes de rezago educativo.</w:t>
      </w:r>
    </w:p>
    <w:p w:rsidR="00000000" w:rsidDel="00000000" w:rsidP="00000000" w:rsidRDefault="00000000" w:rsidRPr="00000000" w14:paraId="00000086">
      <w:pPr>
        <w:rPr/>
      </w:pPr>
      <w:r w:rsidDel="00000000" w:rsidR="00000000" w:rsidRPr="00000000">
        <w:rPr>
          <w:rtl w:val="0"/>
        </w:rPr>
        <w:t xml:space="preserve">Ahora bien, en términos de rezago educativo en el Estado de Querétaro el CONEVAL señaló que en el periodo de 2015 a 2020 la variable incrementó, al pasar de 15.7% a 17.0%, en términos poblacionales paso de 2,156,397 a 2,395,540, lo que representa un aumento 239,143 personas más con esta carencia, a quienes no se les ha garantizado la escolarización en las edades típicas para asistir a los niveles educativos obligatorios vigentes. Así mismo, destacó la siguiente información a nivel municipal:</w:t>
      </w:r>
    </w:p>
    <w:p w:rsidR="00000000" w:rsidDel="00000000" w:rsidP="00000000" w:rsidRDefault="00000000" w:rsidRPr="00000000" w14:paraId="00000087">
      <w:pPr>
        <w:tabs>
          <w:tab w:val="left" w:leader="none" w:pos="3444"/>
        </w:tabs>
        <w:ind w:firstLine="0"/>
        <w:jc w:val="center"/>
        <w:rPr>
          <w:b w:val="1"/>
        </w:rPr>
      </w:pPr>
      <w:r w:rsidDel="00000000" w:rsidR="00000000" w:rsidRPr="00000000">
        <w:rPr>
          <w:b w:val="1"/>
          <w:rtl w:val="0"/>
        </w:rPr>
        <w:t xml:space="preserve">Tabla 3. Número de personas con rezago educativo 2015-2020 a nivel municipal</w:t>
      </w:r>
    </w:p>
    <w:tbl>
      <w:tblPr>
        <w:tblStyle w:val="Table3"/>
        <w:tblW w:w="9063.0" w:type="dxa"/>
        <w:jc w:val="center"/>
        <w:tblLayout w:type="fixed"/>
        <w:tblLook w:val="0400"/>
      </w:tblPr>
      <w:tblGrid>
        <w:gridCol w:w="2762"/>
        <w:gridCol w:w="2630"/>
        <w:gridCol w:w="2630"/>
        <w:gridCol w:w="1041"/>
        <w:tblGridChange w:id="0">
          <w:tblGrid>
            <w:gridCol w:w="2762"/>
            <w:gridCol w:w="2630"/>
            <w:gridCol w:w="2630"/>
            <w:gridCol w:w="1041"/>
          </w:tblGrid>
        </w:tblGridChange>
      </w:tblGrid>
      <w:tr>
        <w:trPr>
          <w:cantSplit w:val="0"/>
          <w:trHeight w:val="770" w:hRule="atLeast"/>
          <w:tblHeader w:val="0"/>
        </w:trPr>
        <w:tc>
          <w:tcPr>
            <w:shd w:fill="376091" w:val="clear"/>
            <w:vAlign w:val="center"/>
          </w:tcPr>
          <w:p w:rsidR="00000000" w:rsidDel="00000000" w:rsidP="00000000" w:rsidRDefault="00000000" w:rsidRPr="00000000" w14:paraId="00000088">
            <w:pPr>
              <w:spacing w:after="0" w:before="0" w:line="276" w:lineRule="auto"/>
              <w:ind w:firstLine="0"/>
              <w:jc w:val="center"/>
              <w:rPr>
                <w:b w:val="1"/>
                <w:color w:val="ffffff"/>
                <w:sz w:val="20"/>
                <w:szCs w:val="20"/>
              </w:rPr>
            </w:pPr>
            <w:r w:rsidDel="00000000" w:rsidR="00000000" w:rsidRPr="00000000">
              <w:rPr>
                <w:b w:val="1"/>
                <w:color w:val="ffffff"/>
                <w:sz w:val="20"/>
                <w:szCs w:val="20"/>
                <w:rtl w:val="0"/>
              </w:rPr>
              <w:t xml:space="preserve">Municipio</w:t>
            </w:r>
          </w:p>
        </w:tc>
        <w:tc>
          <w:tcPr>
            <w:shd w:fill="376091" w:val="clear"/>
            <w:vAlign w:val="center"/>
          </w:tcPr>
          <w:p w:rsidR="00000000" w:rsidDel="00000000" w:rsidP="00000000" w:rsidRDefault="00000000" w:rsidRPr="00000000" w14:paraId="00000089">
            <w:pPr>
              <w:spacing w:after="0" w:before="0" w:line="276" w:lineRule="auto"/>
              <w:ind w:firstLine="0"/>
              <w:jc w:val="center"/>
              <w:rPr>
                <w:b w:val="1"/>
                <w:color w:val="ffffff"/>
                <w:sz w:val="20"/>
                <w:szCs w:val="20"/>
              </w:rPr>
            </w:pPr>
            <w:r w:rsidDel="00000000" w:rsidR="00000000" w:rsidRPr="00000000">
              <w:rPr>
                <w:b w:val="1"/>
                <w:color w:val="ffffff"/>
                <w:sz w:val="20"/>
                <w:szCs w:val="20"/>
                <w:rtl w:val="0"/>
              </w:rPr>
              <w:t xml:space="preserve">Número de personas 2015</w:t>
            </w:r>
          </w:p>
        </w:tc>
        <w:tc>
          <w:tcPr>
            <w:shd w:fill="376091" w:val="clear"/>
            <w:vAlign w:val="center"/>
          </w:tcPr>
          <w:p w:rsidR="00000000" w:rsidDel="00000000" w:rsidP="00000000" w:rsidRDefault="00000000" w:rsidRPr="00000000" w14:paraId="0000008A">
            <w:pPr>
              <w:spacing w:after="0" w:before="0" w:line="276" w:lineRule="auto"/>
              <w:ind w:firstLine="0"/>
              <w:jc w:val="center"/>
              <w:rPr>
                <w:b w:val="1"/>
                <w:color w:val="ffffff"/>
                <w:sz w:val="20"/>
                <w:szCs w:val="20"/>
              </w:rPr>
            </w:pPr>
            <w:r w:rsidDel="00000000" w:rsidR="00000000" w:rsidRPr="00000000">
              <w:rPr>
                <w:b w:val="1"/>
                <w:color w:val="ffffff"/>
                <w:sz w:val="20"/>
                <w:szCs w:val="20"/>
                <w:rtl w:val="0"/>
              </w:rPr>
              <w:t xml:space="preserve">Número de personas 2020</w:t>
            </w:r>
          </w:p>
        </w:tc>
        <w:tc>
          <w:tcPr>
            <w:shd w:fill="376091" w:val="clear"/>
            <w:vAlign w:val="center"/>
          </w:tcPr>
          <w:p w:rsidR="00000000" w:rsidDel="00000000" w:rsidP="00000000" w:rsidRDefault="00000000" w:rsidRPr="00000000" w14:paraId="0000008B">
            <w:pPr>
              <w:spacing w:after="0" w:before="0" w:line="276" w:lineRule="auto"/>
              <w:ind w:firstLine="0"/>
              <w:jc w:val="center"/>
              <w:rPr>
                <w:b w:val="1"/>
                <w:color w:val="ffffff"/>
                <w:sz w:val="20"/>
                <w:szCs w:val="20"/>
              </w:rPr>
            </w:pPr>
            <w:r w:rsidDel="00000000" w:rsidR="00000000" w:rsidRPr="00000000">
              <w:rPr>
                <w:b w:val="1"/>
                <w:color w:val="ffffff"/>
                <w:sz w:val="20"/>
                <w:szCs w:val="20"/>
                <w:rtl w:val="0"/>
              </w:rPr>
              <w:t xml:space="preserve">Variación</w:t>
            </w:r>
          </w:p>
        </w:tc>
      </w:tr>
      <w:tr>
        <w:trPr>
          <w:cantSplit w:val="0"/>
          <w:trHeight w:val="256"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C">
            <w:pPr>
              <w:spacing w:after="0" w:before="0" w:line="276" w:lineRule="auto"/>
              <w:rPr>
                <w:color w:val="000000"/>
                <w:sz w:val="20"/>
                <w:szCs w:val="20"/>
              </w:rPr>
            </w:pPr>
            <w:r w:rsidDel="00000000" w:rsidR="00000000" w:rsidRPr="00000000">
              <w:rPr>
                <w:color w:val="000000"/>
                <w:sz w:val="20"/>
                <w:szCs w:val="20"/>
                <w:rtl w:val="0"/>
              </w:rPr>
              <w:t xml:space="preserve">El Marqués</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8D">
            <w:pPr>
              <w:spacing w:after="0" w:before="0" w:line="276" w:lineRule="auto"/>
              <w:ind w:left="8" w:hanging="74"/>
              <w:jc w:val="center"/>
              <w:rPr>
                <w:color w:val="000000"/>
                <w:sz w:val="20"/>
                <w:szCs w:val="20"/>
              </w:rPr>
            </w:pPr>
            <w:r w:rsidDel="00000000" w:rsidR="00000000" w:rsidRPr="00000000">
              <w:rPr>
                <w:color w:val="000000"/>
                <w:sz w:val="20"/>
                <w:szCs w:val="20"/>
                <w:rtl w:val="0"/>
              </w:rPr>
              <w:t xml:space="preserve">25,658</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8E">
            <w:pPr>
              <w:spacing w:after="0" w:before="0" w:line="276" w:lineRule="auto"/>
              <w:ind w:left="8" w:hanging="74"/>
              <w:jc w:val="center"/>
              <w:rPr>
                <w:color w:val="000000"/>
                <w:sz w:val="20"/>
                <w:szCs w:val="20"/>
              </w:rPr>
            </w:pPr>
            <w:r w:rsidDel="00000000" w:rsidR="00000000" w:rsidRPr="00000000">
              <w:rPr>
                <w:color w:val="000000"/>
                <w:sz w:val="20"/>
                <w:szCs w:val="20"/>
                <w:rtl w:val="0"/>
              </w:rPr>
              <w:t xml:space="preserve">34,155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F">
            <w:pPr>
              <w:spacing w:after="0" w:before="0" w:line="276" w:lineRule="auto"/>
              <w:ind w:left="-3" w:hanging="140"/>
              <w:jc w:val="center"/>
              <w:rPr>
                <w:b w:val="1"/>
                <w:color w:val="ff0000"/>
                <w:sz w:val="20"/>
                <w:szCs w:val="20"/>
              </w:rPr>
            </w:pPr>
            <w:r w:rsidDel="00000000" w:rsidR="00000000" w:rsidRPr="00000000">
              <w:rPr>
                <w:b w:val="1"/>
                <w:color w:val="ff0000"/>
                <w:sz w:val="20"/>
                <w:szCs w:val="20"/>
                <w:rtl w:val="0"/>
              </w:rPr>
              <w:t xml:space="preserve">8,497</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1016000</wp:posOffset>
                      </wp:positionH>
                      <wp:positionV relativeFrom="paragraph">
                        <wp:posOffset>-12699</wp:posOffset>
                      </wp:positionV>
                      <wp:extent cx="12700" cy="295275"/>
                      <wp:effectExtent b="0" l="0" r="0" t="0"/>
                      <wp:wrapNone/>
                      <wp:docPr id="1382271437" name=""/>
                      <a:graphic>
                        <a:graphicData uri="http://schemas.microsoft.com/office/word/2010/wordprocessingGroup">
                          <wpg:wgp>
                            <wpg:cNvGrpSpPr/>
                            <wpg:grpSpPr>
                              <a:xfrm>
                                <a:off x="5323450" y="3632350"/>
                                <a:ext cx="12700" cy="295275"/>
                                <a:chOff x="5323450" y="3632350"/>
                                <a:chExt cx="45100" cy="295300"/>
                              </a:xfrm>
                            </wpg:grpSpPr>
                            <wpg:grpSp>
                              <wpg:cNvGrpSpPr/>
                              <wpg:grpSpPr>
                                <a:xfrm flipH="1" rot="10800000">
                                  <a:off x="5346000" y="3632363"/>
                                  <a:ext cx="0" cy="295275"/>
                                  <a:chOff x="1022985" y="-19050"/>
                                  <a:chExt cx="0" cy="319564"/>
                                </a:xfrm>
                              </wpg:grpSpPr>
                              <wps:wsp>
                                <wps:cNvSpPr/>
                                <wps:cNvPr id="4" name="Shape 4"/>
                                <wps:spPr>
                                  <a:xfrm>
                                    <a:off x="1022985" y="-19050"/>
                                    <a:ext cx="0" cy="31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1022985" y="-19050"/>
                                    <a:ext cx="0" cy="144000"/>
                                  </a:xfrm>
                                  <a:prstGeom prst="straightConnector1">
                                    <a:avLst/>
                                  </a:prstGeom>
                                  <a:noFill/>
                                  <a:ln cap="flat" cmpd="sng" w="9525">
                                    <a:solidFill>
                                      <a:srgbClr val="FF0000"/>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rot="10800000">
                                    <a:off x="1022985" y="156514"/>
                                    <a:ext cx="0" cy="144000"/>
                                  </a:xfrm>
                                  <a:prstGeom prst="straightConnector1">
                                    <a:avLst/>
                                  </a:prstGeom>
                                  <a:noFill/>
                                  <a:ln cap="flat" cmpd="sng" w="9525">
                                    <a:solidFill>
                                      <a:srgbClr val="FF0000"/>
                                    </a:solidFill>
                                    <a:prstDash val="solid"/>
                                    <a:miter lim="800000"/>
                                    <a:headEnd len="sm" w="sm" type="none"/>
                                    <a:tailEnd len="med" w="med" type="triangl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1016000</wp:posOffset>
                      </wp:positionH>
                      <wp:positionV relativeFrom="paragraph">
                        <wp:posOffset>-12699</wp:posOffset>
                      </wp:positionV>
                      <wp:extent cx="12700" cy="295275"/>
                      <wp:effectExtent b="0" l="0" r="0" t="0"/>
                      <wp:wrapNone/>
                      <wp:docPr id="1382271437"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2700" cy="295275"/>
                              </a:xfrm>
                              <a:prstGeom prst="rect"/>
                              <a:ln/>
                            </pic:spPr>
                          </pic:pic>
                        </a:graphicData>
                      </a:graphic>
                    </wp:anchor>
                  </w:drawing>
                </mc:Fallback>
              </mc:AlternateContent>
            </w:r>
          </w:p>
        </w:tc>
      </w:tr>
      <w:tr>
        <w:trPr>
          <w:cantSplit w:val="0"/>
          <w:trHeight w:val="256"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0">
            <w:pPr>
              <w:spacing w:after="0" w:before="0" w:line="276" w:lineRule="auto"/>
              <w:rPr>
                <w:color w:val="000000"/>
                <w:sz w:val="20"/>
                <w:szCs w:val="20"/>
              </w:rPr>
            </w:pPr>
            <w:r w:rsidDel="00000000" w:rsidR="00000000" w:rsidRPr="00000000">
              <w:rPr>
                <w:color w:val="000000"/>
                <w:sz w:val="20"/>
                <w:szCs w:val="20"/>
                <w:rtl w:val="0"/>
              </w:rPr>
              <w:t xml:space="preserve">Querétaro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1">
            <w:pPr>
              <w:spacing w:after="0" w:before="0" w:line="276" w:lineRule="auto"/>
              <w:ind w:left="8" w:hanging="74"/>
              <w:jc w:val="center"/>
              <w:rPr>
                <w:color w:val="000000"/>
                <w:sz w:val="20"/>
                <w:szCs w:val="20"/>
              </w:rPr>
            </w:pPr>
            <w:r w:rsidDel="00000000" w:rsidR="00000000" w:rsidRPr="00000000">
              <w:rPr>
                <w:color w:val="000000"/>
                <w:sz w:val="20"/>
                <w:szCs w:val="20"/>
                <w:rtl w:val="0"/>
              </w:rPr>
              <w:t xml:space="preserve">85,706</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2">
            <w:pPr>
              <w:spacing w:after="0" w:before="0" w:line="276" w:lineRule="auto"/>
              <w:ind w:left="8" w:hanging="74"/>
              <w:jc w:val="center"/>
              <w:rPr>
                <w:color w:val="000000"/>
                <w:sz w:val="20"/>
                <w:szCs w:val="20"/>
              </w:rPr>
            </w:pPr>
            <w:r w:rsidDel="00000000" w:rsidR="00000000" w:rsidRPr="00000000">
              <w:rPr>
                <w:color w:val="000000"/>
                <w:sz w:val="20"/>
                <w:szCs w:val="20"/>
                <w:rtl w:val="0"/>
              </w:rPr>
              <w:t xml:space="preserve">89,350</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3">
            <w:pPr>
              <w:spacing w:after="0" w:before="0" w:line="276" w:lineRule="auto"/>
              <w:ind w:left="-2" w:hanging="141"/>
              <w:jc w:val="center"/>
              <w:rPr>
                <w:b w:val="1"/>
                <w:color w:val="ff0000"/>
                <w:sz w:val="20"/>
                <w:szCs w:val="20"/>
              </w:rPr>
            </w:pPr>
            <w:r w:rsidDel="00000000" w:rsidR="00000000" w:rsidRPr="00000000">
              <w:rPr>
                <w:b w:val="1"/>
                <w:color w:val="ff0000"/>
                <w:sz w:val="20"/>
                <w:szCs w:val="20"/>
                <w:rtl w:val="0"/>
              </w:rPr>
              <w:t xml:space="preserve">3,644</w:t>
            </w:r>
          </w:p>
        </w:tc>
      </w:tr>
      <w:tr>
        <w:trPr>
          <w:cantSplit w:val="0"/>
          <w:trHeight w:val="256"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4">
            <w:pPr>
              <w:spacing w:after="0" w:before="0" w:line="276" w:lineRule="auto"/>
              <w:rPr>
                <w:color w:val="000000"/>
                <w:sz w:val="20"/>
                <w:szCs w:val="20"/>
              </w:rPr>
            </w:pPr>
            <w:r w:rsidDel="00000000" w:rsidR="00000000" w:rsidRPr="00000000">
              <w:rPr>
                <w:color w:val="000000"/>
                <w:sz w:val="20"/>
                <w:szCs w:val="20"/>
                <w:rtl w:val="0"/>
              </w:rPr>
              <w:t xml:space="preserve">Pedro Escobedo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5">
            <w:pPr>
              <w:spacing w:after="0" w:before="0" w:line="276" w:lineRule="auto"/>
              <w:ind w:left="8" w:hanging="74"/>
              <w:jc w:val="center"/>
              <w:rPr>
                <w:color w:val="000000"/>
                <w:sz w:val="20"/>
                <w:szCs w:val="20"/>
              </w:rPr>
            </w:pPr>
            <w:r w:rsidDel="00000000" w:rsidR="00000000" w:rsidRPr="00000000">
              <w:rPr>
                <w:color w:val="000000"/>
                <w:sz w:val="20"/>
                <w:szCs w:val="20"/>
                <w:rtl w:val="0"/>
              </w:rPr>
              <w:t xml:space="preserve">11,428</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6">
            <w:pPr>
              <w:spacing w:after="0" w:before="0" w:line="276" w:lineRule="auto"/>
              <w:ind w:left="8" w:hanging="74"/>
              <w:jc w:val="center"/>
              <w:rPr>
                <w:color w:val="000000"/>
                <w:sz w:val="20"/>
                <w:szCs w:val="20"/>
              </w:rPr>
            </w:pPr>
            <w:r w:rsidDel="00000000" w:rsidR="00000000" w:rsidRPr="00000000">
              <w:rPr>
                <w:color w:val="000000"/>
                <w:sz w:val="20"/>
                <w:szCs w:val="20"/>
                <w:rtl w:val="0"/>
              </w:rPr>
              <w:t xml:space="preserve">12,217</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7">
            <w:pPr>
              <w:spacing w:after="0" w:before="0" w:line="276" w:lineRule="auto"/>
              <w:ind w:left="8" w:hanging="74"/>
              <w:jc w:val="center"/>
              <w:rPr>
                <w:color w:val="000000"/>
                <w:sz w:val="20"/>
                <w:szCs w:val="20"/>
              </w:rPr>
            </w:pPr>
            <w:r w:rsidDel="00000000" w:rsidR="00000000" w:rsidRPr="00000000">
              <w:rPr>
                <w:color w:val="000000"/>
                <w:sz w:val="20"/>
                <w:szCs w:val="20"/>
                <w:rtl w:val="0"/>
              </w:rPr>
              <w:t xml:space="preserve">789</w:t>
            </w:r>
          </w:p>
        </w:tc>
      </w:tr>
      <w:tr>
        <w:trPr>
          <w:cantSplit w:val="0"/>
          <w:trHeight w:val="256"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8">
            <w:pPr>
              <w:spacing w:after="0" w:before="0" w:line="276" w:lineRule="auto"/>
              <w:rPr>
                <w:color w:val="000000"/>
                <w:sz w:val="20"/>
                <w:szCs w:val="20"/>
              </w:rPr>
            </w:pPr>
            <w:r w:rsidDel="00000000" w:rsidR="00000000" w:rsidRPr="00000000">
              <w:rPr>
                <w:color w:val="000000"/>
                <w:sz w:val="20"/>
                <w:szCs w:val="20"/>
                <w:rtl w:val="0"/>
              </w:rPr>
              <w:t xml:space="preserve">Ezequiel Montes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9">
            <w:pPr>
              <w:spacing w:after="0" w:before="0" w:line="276" w:lineRule="auto"/>
              <w:ind w:left="8" w:hanging="74"/>
              <w:jc w:val="center"/>
              <w:rPr>
                <w:color w:val="000000"/>
                <w:sz w:val="20"/>
                <w:szCs w:val="20"/>
              </w:rPr>
            </w:pPr>
            <w:r w:rsidDel="00000000" w:rsidR="00000000" w:rsidRPr="00000000">
              <w:rPr>
                <w:color w:val="000000"/>
                <w:sz w:val="20"/>
                <w:szCs w:val="20"/>
                <w:rtl w:val="0"/>
              </w:rPr>
              <w:t xml:space="preserve">9,636</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A">
            <w:pPr>
              <w:spacing w:after="0" w:before="0" w:line="276" w:lineRule="auto"/>
              <w:ind w:left="8" w:hanging="74"/>
              <w:jc w:val="center"/>
              <w:rPr>
                <w:color w:val="000000"/>
                <w:sz w:val="20"/>
                <w:szCs w:val="20"/>
              </w:rPr>
            </w:pPr>
            <w:r w:rsidDel="00000000" w:rsidR="00000000" w:rsidRPr="00000000">
              <w:rPr>
                <w:color w:val="000000"/>
                <w:sz w:val="20"/>
                <w:szCs w:val="20"/>
                <w:rtl w:val="0"/>
              </w:rPr>
              <w:t xml:space="preserve">9,919</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B">
            <w:pPr>
              <w:spacing w:after="0" w:before="0" w:line="276" w:lineRule="auto"/>
              <w:ind w:left="8" w:hanging="74"/>
              <w:jc w:val="center"/>
              <w:rPr>
                <w:color w:val="000000"/>
                <w:sz w:val="20"/>
                <w:szCs w:val="20"/>
              </w:rPr>
            </w:pPr>
            <w:r w:rsidDel="00000000" w:rsidR="00000000" w:rsidRPr="00000000">
              <w:rPr>
                <w:color w:val="000000"/>
                <w:sz w:val="20"/>
                <w:szCs w:val="20"/>
                <w:rtl w:val="0"/>
              </w:rPr>
              <w:t xml:space="preserve">283</w:t>
            </w:r>
          </w:p>
        </w:tc>
      </w:tr>
      <w:tr>
        <w:trPr>
          <w:cantSplit w:val="0"/>
          <w:trHeight w:val="256"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C">
            <w:pPr>
              <w:spacing w:after="0" w:before="0" w:line="276" w:lineRule="auto"/>
              <w:rPr>
                <w:color w:val="000000"/>
                <w:sz w:val="20"/>
                <w:szCs w:val="20"/>
              </w:rPr>
            </w:pPr>
            <w:r w:rsidDel="00000000" w:rsidR="00000000" w:rsidRPr="00000000">
              <w:rPr>
                <w:color w:val="000000"/>
                <w:sz w:val="20"/>
                <w:szCs w:val="20"/>
                <w:rtl w:val="0"/>
              </w:rPr>
              <w:t xml:space="preserve">Corregidora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D">
            <w:pPr>
              <w:spacing w:after="0" w:before="0" w:line="276" w:lineRule="auto"/>
              <w:ind w:left="8" w:hanging="74"/>
              <w:jc w:val="center"/>
              <w:rPr>
                <w:color w:val="000000"/>
                <w:sz w:val="20"/>
                <w:szCs w:val="20"/>
              </w:rPr>
            </w:pPr>
            <w:r w:rsidDel="00000000" w:rsidR="00000000" w:rsidRPr="00000000">
              <w:rPr>
                <w:color w:val="000000"/>
                <w:sz w:val="20"/>
                <w:szCs w:val="20"/>
                <w:rtl w:val="0"/>
              </w:rPr>
              <w:t xml:space="preserve">14,707</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E">
            <w:pPr>
              <w:spacing w:after="0" w:before="0" w:line="276" w:lineRule="auto"/>
              <w:ind w:left="8" w:hanging="74"/>
              <w:jc w:val="center"/>
              <w:rPr>
                <w:color w:val="000000"/>
                <w:sz w:val="20"/>
                <w:szCs w:val="20"/>
              </w:rPr>
            </w:pPr>
            <w:r w:rsidDel="00000000" w:rsidR="00000000" w:rsidRPr="00000000">
              <w:rPr>
                <w:color w:val="000000"/>
                <w:sz w:val="20"/>
                <w:szCs w:val="20"/>
                <w:rtl w:val="0"/>
              </w:rPr>
              <w:t xml:space="preserve">14,815</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F">
            <w:pPr>
              <w:spacing w:after="0" w:before="0" w:line="276" w:lineRule="auto"/>
              <w:ind w:left="8" w:hanging="74"/>
              <w:jc w:val="center"/>
              <w:rPr>
                <w:color w:val="000000"/>
                <w:sz w:val="20"/>
                <w:szCs w:val="20"/>
              </w:rPr>
            </w:pPr>
            <w:r w:rsidDel="00000000" w:rsidR="00000000" w:rsidRPr="00000000">
              <w:rPr>
                <w:color w:val="000000"/>
                <w:sz w:val="20"/>
                <w:szCs w:val="20"/>
                <w:rtl w:val="0"/>
              </w:rPr>
              <w:t xml:space="preserve">108</w:t>
            </w:r>
          </w:p>
        </w:tc>
      </w:tr>
      <w:tr>
        <w:trPr>
          <w:cantSplit w:val="0"/>
          <w:trHeight w:val="256"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0">
            <w:pPr>
              <w:spacing w:after="0" w:before="0" w:line="276" w:lineRule="auto"/>
              <w:rPr>
                <w:color w:val="000000"/>
                <w:sz w:val="20"/>
                <w:szCs w:val="20"/>
              </w:rPr>
            </w:pPr>
            <w:r w:rsidDel="00000000" w:rsidR="00000000" w:rsidRPr="00000000">
              <w:rPr>
                <w:color w:val="000000"/>
                <w:sz w:val="20"/>
                <w:szCs w:val="20"/>
                <w:rtl w:val="0"/>
              </w:rPr>
              <w:t xml:space="preserve">San Juan del Río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A1">
            <w:pPr>
              <w:spacing w:after="0" w:before="0" w:line="276" w:lineRule="auto"/>
              <w:ind w:left="8" w:hanging="74"/>
              <w:jc w:val="center"/>
              <w:rPr>
                <w:color w:val="000000"/>
                <w:sz w:val="20"/>
                <w:szCs w:val="20"/>
              </w:rPr>
            </w:pPr>
            <w:r w:rsidDel="00000000" w:rsidR="00000000" w:rsidRPr="00000000">
              <w:rPr>
                <w:color w:val="000000"/>
                <w:sz w:val="20"/>
                <w:szCs w:val="20"/>
                <w:rtl w:val="0"/>
              </w:rPr>
              <w:t xml:space="preserve">32,666</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A2">
            <w:pPr>
              <w:spacing w:after="0" w:before="0" w:line="276" w:lineRule="auto"/>
              <w:ind w:left="8" w:hanging="74"/>
              <w:jc w:val="center"/>
              <w:rPr>
                <w:color w:val="000000"/>
                <w:sz w:val="20"/>
                <w:szCs w:val="20"/>
              </w:rPr>
            </w:pPr>
            <w:r w:rsidDel="00000000" w:rsidR="00000000" w:rsidRPr="00000000">
              <w:rPr>
                <w:color w:val="000000"/>
                <w:sz w:val="20"/>
                <w:szCs w:val="20"/>
                <w:rtl w:val="0"/>
              </w:rPr>
              <w:t xml:space="preserve">32,380</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3">
            <w:pPr>
              <w:spacing w:after="0" w:before="0" w:line="276" w:lineRule="auto"/>
              <w:ind w:left="8" w:hanging="74"/>
              <w:jc w:val="center"/>
              <w:rPr>
                <w:color w:val="000000"/>
                <w:sz w:val="20"/>
                <w:szCs w:val="20"/>
              </w:rPr>
            </w:pPr>
            <w:r w:rsidDel="00000000" w:rsidR="00000000" w:rsidRPr="00000000">
              <w:rPr>
                <w:color w:val="000000"/>
                <w:sz w:val="20"/>
                <w:szCs w:val="20"/>
                <w:rtl w:val="0"/>
              </w:rPr>
              <w:t xml:space="preserve">-286</w:t>
            </w:r>
          </w:p>
        </w:tc>
      </w:tr>
      <w:tr>
        <w:trPr>
          <w:cantSplit w:val="0"/>
          <w:trHeight w:val="256"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4">
            <w:pPr>
              <w:spacing w:after="0" w:before="0" w:line="276" w:lineRule="auto"/>
              <w:rPr>
                <w:color w:val="000000"/>
                <w:sz w:val="20"/>
                <w:szCs w:val="20"/>
              </w:rPr>
            </w:pPr>
            <w:r w:rsidDel="00000000" w:rsidR="00000000" w:rsidRPr="00000000">
              <w:rPr>
                <w:color w:val="000000"/>
                <w:sz w:val="20"/>
                <w:szCs w:val="20"/>
                <w:rtl w:val="0"/>
              </w:rPr>
              <w:t xml:space="preserve">Landa de Matamoros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A5">
            <w:pPr>
              <w:spacing w:after="0" w:before="0" w:line="276" w:lineRule="auto"/>
              <w:ind w:left="8" w:hanging="74"/>
              <w:jc w:val="center"/>
              <w:rPr>
                <w:color w:val="000000"/>
                <w:sz w:val="20"/>
                <w:szCs w:val="20"/>
              </w:rPr>
            </w:pPr>
            <w:r w:rsidDel="00000000" w:rsidR="00000000" w:rsidRPr="00000000">
              <w:rPr>
                <w:color w:val="000000"/>
                <w:sz w:val="20"/>
                <w:szCs w:val="20"/>
                <w:rtl w:val="0"/>
              </w:rPr>
              <w:t xml:space="preserve">6,376</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A6">
            <w:pPr>
              <w:spacing w:after="0" w:before="0" w:line="276" w:lineRule="auto"/>
              <w:ind w:left="8" w:hanging="74"/>
              <w:jc w:val="center"/>
              <w:rPr>
                <w:color w:val="000000"/>
                <w:sz w:val="20"/>
                <w:szCs w:val="20"/>
              </w:rPr>
            </w:pPr>
            <w:r w:rsidDel="00000000" w:rsidR="00000000" w:rsidRPr="00000000">
              <w:rPr>
                <w:color w:val="000000"/>
                <w:sz w:val="20"/>
                <w:szCs w:val="20"/>
                <w:rtl w:val="0"/>
              </w:rPr>
              <w:t xml:space="preserve">5,974</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7">
            <w:pPr>
              <w:spacing w:after="0" w:before="0" w:line="276" w:lineRule="auto"/>
              <w:ind w:left="8" w:hanging="74"/>
              <w:jc w:val="center"/>
              <w:rPr>
                <w:color w:val="000000"/>
                <w:sz w:val="20"/>
                <w:szCs w:val="20"/>
              </w:rPr>
            </w:pPr>
            <w:r w:rsidDel="00000000" w:rsidR="00000000" w:rsidRPr="00000000">
              <w:rPr>
                <w:color w:val="000000"/>
                <w:sz w:val="20"/>
                <w:szCs w:val="20"/>
                <w:rtl w:val="0"/>
              </w:rPr>
              <w:t xml:space="preserve">-402</w:t>
            </w:r>
          </w:p>
        </w:tc>
      </w:tr>
      <w:tr>
        <w:trPr>
          <w:cantSplit w:val="0"/>
          <w:trHeight w:val="256"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8">
            <w:pPr>
              <w:spacing w:after="0" w:before="0" w:line="276" w:lineRule="auto"/>
              <w:rPr>
                <w:color w:val="000000"/>
                <w:sz w:val="20"/>
                <w:szCs w:val="20"/>
              </w:rPr>
            </w:pPr>
            <w:r w:rsidDel="00000000" w:rsidR="00000000" w:rsidRPr="00000000">
              <w:rPr>
                <w:color w:val="000000"/>
                <w:sz w:val="20"/>
                <w:szCs w:val="20"/>
                <w:rtl w:val="0"/>
              </w:rPr>
              <w:t xml:space="preserve">Pinal de Amoles</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9">
            <w:pPr>
              <w:spacing w:after="0" w:before="0" w:line="276" w:lineRule="auto"/>
              <w:ind w:left="8" w:hanging="74"/>
              <w:jc w:val="center"/>
              <w:rPr>
                <w:color w:val="000000"/>
                <w:sz w:val="20"/>
                <w:szCs w:val="20"/>
              </w:rPr>
            </w:pPr>
            <w:r w:rsidDel="00000000" w:rsidR="00000000" w:rsidRPr="00000000">
              <w:rPr>
                <w:color w:val="000000"/>
                <w:sz w:val="20"/>
                <w:szCs w:val="20"/>
                <w:rtl w:val="0"/>
              </w:rPr>
              <w:t xml:space="preserve">6,083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A">
            <w:pPr>
              <w:spacing w:after="0" w:before="0" w:line="276" w:lineRule="auto"/>
              <w:ind w:left="8" w:hanging="74"/>
              <w:jc w:val="center"/>
              <w:rPr>
                <w:color w:val="000000"/>
                <w:sz w:val="20"/>
                <w:szCs w:val="20"/>
              </w:rPr>
            </w:pPr>
            <w:r w:rsidDel="00000000" w:rsidR="00000000" w:rsidRPr="00000000">
              <w:rPr>
                <w:color w:val="000000"/>
                <w:sz w:val="20"/>
                <w:szCs w:val="20"/>
                <w:rtl w:val="0"/>
              </w:rPr>
              <w:t xml:space="preserve">5,667</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B">
            <w:pPr>
              <w:spacing w:after="0" w:before="0" w:line="276" w:lineRule="auto"/>
              <w:ind w:left="8" w:hanging="74"/>
              <w:jc w:val="center"/>
              <w:rPr>
                <w:color w:val="000000"/>
                <w:sz w:val="20"/>
                <w:szCs w:val="20"/>
              </w:rPr>
            </w:pPr>
            <w:r w:rsidDel="00000000" w:rsidR="00000000" w:rsidRPr="00000000">
              <w:rPr>
                <w:color w:val="000000"/>
                <w:sz w:val="20"/>
                <w:szCs w:val="20"/>
                <w:rtl w:val="0"/>
              </w:rPr>
              <w:t xml:space="preserve">-416</w:t>
            </w:r>
          </w:p>
        </w:tc>
      </w:tr>
      <w:tr>
        <w:trPr>
          <w:cantSplit w:val="0"/>
          <w:trHeight w:val="256"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C">
            <w:pPr>
              <w:spacing w:after="0" w:before="0" w:line="276" w:lineRule="auto"/>
              <w:rPr>
                <w:color w:val="000000"/>
                <w:sz w:val="20"/>
                <w:szCs w:val="20"/>
              </w:rPr>
            </w:pPr>
            <w:r w:rsidDel="00000000" w:rsidR="00000000" w:rsidRPr="00000000">
              <w:rPr>
                <w:color w:val="000000"/>
                <w:sz w:val="20"/>
                <w:szCs w:val="20"/>
                <w:rtl w:val="0"/>
              </w:rPr>
              <w:t xml:space="preserve">San Joaquín</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D">
            <w:pPr>
              <w:spacing w:after="0" w:before="0" w:line="276" w:lineRule="auto"/>
              <w:ind w:left="8" w:hanging="74"/>
              <w:jc w:val="center"/>
              <w:rPr>
                <w:color w:val="000000"/>
                <w:sz w:val="20"/>
                <w:szCs w:val="20"/>
              </w:rPr>
            </w:pPr>
            <w:r w:rsidDel="00000000" w:rsidR="00000000" w:rsidRPr="00000000">
              <w:rPr>
                <w:color w:val="000000"/>
                <w:sz w:val="20"/>
                <w:szCs w:val="20"/>
                <w:rtl w:val="0"/>
              </w:rPr>
              <w:t xml:space="preserve">2,402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E">
            <w:pPr>
              <w:spacing w:after="0" w:before="0" w:line="276" w:lineRule="auto"/>
              <w:ind w:left="8" w:hanging="74"/>
              <w:jc w:val="center"/>
              <w:rPr>
                <w:color w:val="000000"/>
                <w:sz w:val="20"/>
                <w:szCs w:val="20"/>
              </w:rPr>
            </w:pPr>
            <w:r w:rsidDel="00000000" w:rsidR="00000000" w:rsidRPr="00000000">
              <w:rPr>
                <w:color w:val="000000"/>
                <w:sz w:val="20"/>
                <w:szCs w:val="20"/>
                <w:rtl w:val="0"/>
              </w:rPr>
              <w:t xml:space="preserve">1,912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F">
            <w:pPr>
              <w:spacing w:after="0" w:before="0" w:line="276" w:lineRule="auto"/>
              <w:ind w:left="8" w:hanging="74"/>
              <w:jc w:val="center"/>
              <w:rPr>
                <w:color w:val="000000"/>
                <w:sz w:val="20"/>
                <w:szCs w:val="20"/>
              </w:rPr>
            </w:pPr>
            <w:r w:rsidDel="00000000" w:rsidR="00000000" w:rsidRPr="00000000">
              <w:rPr>
                <w:color w:val="000000"/>
                <w:sz w:val="20"/>
                <w:szCs w:val="20"/>
                <w:rtl w:val="0"/>
              </w:rPr>
              <w:t xml:space="preserve">-490</w:t>
            </w:r>
          </w:p>
        </w:tc>
      </w:tr>
      <w:tr>
        <w:trPr>
          <w:cantSplit w:val="0"/>
          <w:trHeight w:val="256"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0">
            <w:pPr>
              <w:spacing w:after="0" w:before="0" w:line="276" w:lineRule="auto"/>
              <w:rPr>
                <w:color w:val="000000"/>
                <w:sz w:val="20"/>
                <w:szCs w:val="20"/>
              </w:rPr>
            </w:pPr>
            <w:r w:rsidDel="00000000" w:rsidR="00000000" w:rsidRPr="00000000">
              <w:rPr>
                <w:color w:val="000000"/>
                <w:sz w:val="20"/>
                <w:szCs w:val="20"/>
                <w:rtl w:val="0"/>
              </w:rPr>
              <w:t xml:space="preserve">Arroyo Seco</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1">
            <w:pPr>
              <w:spacing w:after="0" w:before="0" w:line="276" w:lineRule="auto"/>
              <w:ind w:left="8" w:hanging="74"/>
              <w:jc w:val="center"/>
              <w:rPr>
                <w:color w:val="000000"/>
                <w:sz w:val="20"/>
                <w:szCs w:val="20"/>
              </w:rPr>
            </w:pPr>
            <w:r w:rsidDel="00000000" w:rsidR="00000000" w:rsidRPr="00000000">
              <w:rPr>
                <w:color w:val="000000"/>
                <w:sz w:val="20"/>
                <w:szCs w:val="20"/>
                <w:rtl w:val="0"/>
              </w:rPr>
              <w:t xml:space="preserve">3,949</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2">
            <w:pPr>
              <w:spacing w:after="0" w:before="0" w:line="276" w:lineRule="auto"/>
              <w:ind w:left="8" w:hanging="74"/>
              <w:jc w:val="center"/>
              <w:rPr>
                <w:color w:val="000000"/>
                <w:sz w:val="20"/>
                <w:szCs w:val="20"/>
              </w:rPr>
            </w:pPr>
            <w:r w:rsidDel="00000000" w:rsidR="00000000" w:rsidRPr="00000000">
              <w:rPr>
                <w:color w:val="000000"/>
                <w:sz w:val="20"/>
                <w:szCs w:val="20"/>
                <w:rtl w:val="0"/>
              </w:rPr>
              <w:t xml:space="preserve">3,363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3">
            <w:pPr>
              <w:spacing w:after="0" w:before="0" w:line="276" w:lineRule="auto"/>
              <w:ind w:left="8" w:hanging="74"/>
              <w:jc w:val="center"/>
              <w:rPr>
                <w:color w:val="000000"/>
                <w:sz w:val="20"/>
                <w:szCs w:val="20"/>
              </w:rPr>
            </w:pPr>
            <w:r w:rsidDel="00000000" w:rsidR="00000000" w:rsidRPr="00000000">
              <w:rPr>
                <w:color w:val="000000"/>
                <w:sz w:val="20"/>
                <w:szCs w:val="20"/>
                <w:rtl w:val="0"/>
              </w:rPr>
              <w:t xml:space="preserve">-586</w:t>
            </w:r>
          </w:p>
        </w:tc>
      </w:tr>
      <w:tr>
        <w:trPr>
          <w:cantSplit w:val="0"/>
          <w:trHeight w:val="256"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4">
            <w:pPr>
              <w:spacing w:after="0" w:before="0" w:line="276" w:lineRule="auto"/>
              <w:rPr>
                <w:color w:val="000000"/>
                <w:sz w:val="20"/>
                <w:szCs w:val="20"/>
              </w:rPr>
            </w:pPr>
            <w:r w:rsidDel="00000000" w:rsidR="00000000" w:rsidRPr="00000000">
              <w:rPr>
                <w:color w:val="000000"/>
                <w:sz w:val="20"/>
                <w:szCs w:val="20"/>
                <w:rtl w:val="0"/>
              </w:rPr>
              <w:t xml:space="preserve">Jalpan de Serra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5">
            <w:pPr>
              <w:spacing w:after="0" w:before="0" w:line="276" w:lineRule="auto"/>
              <w:ind w:left="8" w:hanging="74"/>
              <w:jc w:val="center"/>
              <w:rPr>
                <w:color w:val="000000"/>
                <w:sz w:val="20"/>
                <w:szCs w:val="20"/>
              </w:rPr>
            </w:pPr>
            <w:r w:rsidDel="00000000" w:rsidR="00000000" w:rsidRPr="00000000">
              <w:rPr>
                <w:color w:val="000000"/>
                <w:sz w:val="20"/>
                <w:szCs w:val="20"/>
                <w:rtl w:val="0"/>
              </w:rPr>
              <w:t xml:space="preserve">6,349</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6">
            <w:pPr>
              <w:spacing w:after="0" w:before="0" w:line="276" w:lineRule="auto"/>
              <w:ind w:left="8" w:hanging="74"/>
              <w:jc w:val="center"/>
              <w:rPr>
                <w:color w:val="000000"/>
                <w:sz w:val="20"/>
                <w:szCs w:val="20"/>
              </w:rPr>
            </w:pPr>
            <w:r w:rsidDel="00000000" w:rsidR="00000000" w:rsidRPr="00000000">
              <w:rPr>
                <w:color w:val="000000"/>
                <w:sz w:val="20"/>
                <w:szCs w:val="20"/>
                <w:rtl w:val="0"/>
              </w:rPr>
              <w:t xml:space="preserve">5,611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7">
            <w:pPr>
              <w:spacing w:after="0" w:before="0" w:line="276" w:lineRule="auto"/>
              <w:ind w:left="8" w:hanging="74"/>
              <w:jc w:val="center"/>
              <w:rPr>
                <w:color w:val="000000"/>
                <w:sz w:val="20"/>
                <w:szCs w:val="20"/>
              </w:rPr>
            </w:pPr>
            <w:r w:rsidDel="00000000" w:rsidR="00000000" w:rsidRPr="00000000">
              <w:rPr>
                <w:color w:val="000000"/>
                <w:sz w:val="20"/>
                <w:szCs w:val="20"/>
                <w:rtl w:val="0"/>
              </w:rPr>
              <w:t xml:space="preserve">-738</w:t>
            </w:r>
          </w:p>
        </w:tc>
      </w:tr>
      <w:tr>
        <w:trPr>
          <w:cantSplit w:val="0"/>
          <w:trHeight w:val="256"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8">
            <w:pPr>
              <w:spacing w:after="0" w:before="0" w:line="276" w:lineRule="auto"/>
              <w:rPr>
                <w:color w:val="000000"/>
                <w:sz w:val="20"/>
                <w:szCs w:val="20"/>
              </w:rPr>
            </w:pPr>
            <w:r w:rsidDel="00000000" w:rsidR="00000000" w:rsidRPr="00000000">
              <w:rPr>
                <w:color w:val="000000"/>
                <w:sz w:val="20"/>
                <w:szCs w:val="20"/>
                <w:rtl w:val="0"/>
              </w:rPr>
              <w:t xml:space="preserve">Peñamiller</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9">
            <w:pPr>
              <w:spacing w:after="0" w:before="0" w:line="276" w:lineRule="auto"/>
              <w:ind w:left="8" w:hanging="74"/>
              <w:jc w:val="center"/>
              <w:rPr>
                <w:color w:val="000000"/>
                <w:sz w:val="20"/>
                <w:szCs w:val="20"/>
              </w:rPr>
            </w:pPr>
            <w:r w:rsidDel="00000000" w:rsidR="00000000" w:rsidRPr="00000000">
              <w:rPr>
                <w:color w:val="000000"/>
                <w:sz w:val="20"/>
                <w:szCs w:val="20"/>
                <w:rtl w:val="0"/>
              </w:rPr>
              <w:t xml:space="preserve">5,492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A">
            <w:pPr>
              <w:spacing w:after="0" w:before="0" w:line="276" w:lineRule="auto"/>
              <w:ind w:left="8" w:hanging="74"/>
              <w:jc w:val="center"/>
              <w:rPr>
                <w:color w:val="000000"/>
                <w:sz w:val="20"/>
                <w:szCs w:val="20"/>
              </w:rPr>
            </w:pPr>
            <w:r w:rsidDel="00000000" w:rsidR="00000000" w:rsidRPr="00000000">
              <w:rPr>
                <w:color w:val="000000"/>
                <w:sz w:val="20"/>
                <w:szCs w:val="20"/>
                <w:rtl w:val="0"/>
              </w:rPr>
              <w:t xml:space="preserve">4,516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B">
            <w:pPr>
              <w:spacing w:after="0" w:before="0" w:line="276" w:lineRule="auto"/>
              <w:ind w:left="8" w:hanging="74"/>
              <w:jc w:val="center"/>
              <w:rPr>
                <w:color w:val="000000"/>
                <w:sz w:val="20"/>
                <w:szCs w:val="20"/>
              </w:rPr>
            </w:pPr>
            <w:r w:rsidDel="00000000" w:rsidR="00000000" w:rsidRPr="00000000">
              <w:rPr>
                <w:color w:val="000000"/>
                <w:sz w:val="20"/>
                <w:szCs w:val="20"/>
                <w:rtl w:val="0"/>
              </w:rPr>
              <w:t xml:space="preserve">-976</w:t>
            </w:r>
          </w:p>
        </w:tc>
      </w:tr>
      <w:tr>
        <w:trPr>
          <w:cantSplit w:val="0"/>
          <w:trHeight w:val="256"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C">
            <w:pPr>
              <w:spacing w:after="0" w:before="0" w:line="276" w:lineRule="auto"/>
              <w:rPr>
                <w:color w:val="000000"/>
                <w:sz w:val="20"/>
                <w:szCs w:val="20"/>
              </w:rPr>
            </w:pPr>
            <w:r w:rsidDel="00000000" w:rsidR="00000000" w:rsidRPr="00000000">
              <w:rPr>
                <w:color w:val="000000"/>
                <w:sz w:val="20"/>
                <w:szCs w:val="20"/>
                <w:rtl w:val="0"/>
              </w:rPr>
              <w:t xml:space="preserve">Tequisquiapan</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D">
            <w:pPr>
              <w:spacing w:after="0" w:before="0" w:line="276" w:lineRule="auto"/>
              <w:ind w:left="8" w:hanging="74"/>
              <w:jc w:val="center"/>
              <w:rPr>
                <w:color w:val="000000"/>
                <w:sz w:val="20"/>
                <w:szCs w:val="20"/>
              </w:rPr>
            </w:pPr>
            <w:r w:rsidDel="00000000" w:rsidR="00000000" w:rsidRPr="00000000">
              <w:rPr>
                <w:color w:val="000000"/>
                <w:sz w:val="20"/>
                <w:szCs w:val="20"/>
                <w:rtl w:val="0"/>
              </w:rPr>
              <w:t xml:space="preserve">11,258</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E">
            <w:pPr>
              <w:spacing w:after="0" w:before="0" w:line="276" w:lineRule="auto"/>
              <w:ind w:left="8" w:hanging="74"/>
              <w:jc w:val="center"/>
              <w:rPr>
                <w:color w:val="000000"/>
                <w:sz w:val="20"/>
                <w:szCs w:val="20"/>
              </w:rPr>
            </w:pPr>
            <w:r w:rsidDel="00000000" w:rsidR="00000000" w:rsidRPr="00000000">
              <w:rPr>
                <w:color w:val="000000"/>
                <w:sz w:val="20"/>
                <w:szCs w:val="20"/>
                <w:rtl w:val="0"/>
              </w:rPr>
              <w:t xml:space="preserve">10,042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F">
            <w:pPr>
              <w:spacing w:after="0" w:before="0" w:line="276" w:lineRule="auto"/>
              <w:ind w:left="8" w:hanging="74"/>
              <w:jc w:val="center"/>
              <w:rPr>
                <w:color w:val="000000"/>
                <w:sz w:val="20"/>
                <w:szCs w:val="20"/>
              </w:rPr>
            </w:pPr>
            <w:r w:rsidDel="00000000" w:rsidR="00000000" w:rsidRPr="00000000">
              <w:rPr>
                <w:color w:val="000000"/>
                <w:sz w:val="20"/>
                <w:szCs w:val="20"/>
                <w:rtl w:val="0"/>
              </w:rPr>
              <w:t xml:space="preserve">-1,216</w:t>
            </w:r>
          </w:p>
        </w:tc>
      </w:tr>
      <w:tr>
        <w:trPr>
          <w:cantSplit w:val="0"/>
          <w:trHeight w:val="256"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0">
            <w:pPr>
              <w:spacing w:after="0" w:before="0" w:line="276" w:lineRule="auto"/>
              <w:rPr>
                <w:color w:val="000000"/>
                <w:sz w:val="20"/>
                <w:szCs w:val="20"/>
              </w:rPr>
            </w:pPr>
            <w:r w:rsidDel="00000000" w:rsidR="00000000" w:rsidRPr="00000000">
              <w:rPr>
                <w:color w:val="000000"/>
                <w:sz w:val="20"/>
                <w:szCs w:val="20"/>
                <w:rtl w:val="0"/>
              </w:rPr>
              <w:t xml:space="preserve">Colón</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1">
            <w:pPr>
              <w:spacing w:after="0" w:before="0" w:line="276" w:lineRule="auto"/>
              <w:ind w:left="8" w:hanging="74"/>
              <w:jc w:val="center"/>
              <w:rPr>
                <w:color w:val="000000"/>
                <w:sz w:val="20"/>
                <w:szCs w:val="20"/>
              </w:rPr>
            </w:pPr>
            <w:r w:rsidDel="00000000" w:rsidR="00000000" w:rsidRPr="00000000">
              <w:rPr>
                <w:color w:val="000000"/>
                <w:sz w:val="20"/>
                <w:szCs w:val="20"/>
                <w:rtl w:val="0"/>
              </w:rPr>
              <w:t xml:space="preserve">15,903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2">
            <w:pPr>
              <w:spacing w:after="0" w:before="0" w:line="276" w:lineRule="auto"/>
              <w:ind w:left="8" w:hanging="74"/>
              <w:jc w:val="center"/>
              <w:rPr>
                <w:color w:val="000000"/>
                <w:sz w:val="20"/>
                <w:szCs w:val="20"/>
              </w:rPr>
            </w:pPr>
            <w:r w:rsidDel="00000000" w:rsidR="00000000" w:rsidRPr="00000000">
              <w:rPr>
                <w:color w:val="000000"/>
                <w:sz w:val="20"/>
                <w:szCs w:val="20"/>
                <w:rtl w:val="0"/>
              </w:rPr>
              <w:t xml:space="preserve">14,546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3">
            <w:pPr>
              <w:spacing w:after="0" w:before="0" w:line="276" w:lineRule="auto"/>
              <w:ind w:left="12" w:hanging="155"/>
              <w:jc w:val="center"/>
              <w:rPr>
                <w:b w:val="1"/>
                <w:color w:val="2f5496"/>
                <w:sz w:val="20"/>
                <w:szCs w:val="20"/>
              </w:rPr>
            </w:pPr>
            <w:r w:rsidDel="00000000" w:rsidR="00000000" w:rsidRPr="00000000">
              <w:rPr>
                <w:b w:val="1"/>
                <w:color w:val="2f5496"/>
                <w:sz w:val="20"/>
                <w:szCs w:val="20"/>
                <w:rtl w:val="0"/>
              </w:rPr>
              <w:t xml:space="preserve">-1,357</w:t>
            </w:r>
          </w:p>
        </w:tc>
      </w:tr>
      <w:tr>
        <w:trPr>
          <w:cantSplit w:val="0"/>
          <w:trHeight w:val="256"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4">
            <w:pPr>
              <w:spacing w:after="0" w:before="0" w:line="276" w:lineRule="auto"/>
              <w:rPr>
                <w:color w:val="000000"/>
                <w:sz w:val="20"/>
                <w:szCs w:val="20"/>
              </w:rPr>
            </w:pPr>
            <w:r w:rsidDel="00000000" w:rsidR="00000000" w:rsidRPr="00000000">
              <w:rPr>
                <w:color w:val="000000"/>
                <w:sz w:val="20"/>
                <w:szCs w:val="20"/>
                <w:rtl w:val="0"/>
              </w:rPr>
              <w:t xml:space="preserve">Huimilpan</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5">
            <w:pPr>
              <w:spacing w:after="0" w:before="0" w:line="276" w:lineRule="auto"/>
              <w:ind w:left="8" w:hanging="74"/>
              <w:jc w:val="center"/>
              <w:rPr>
                <w:color w:val="000000"/>
                <w:sz w:val="20"/>
                <w:szCs w:val="20"/>
              </w:rPr>
            </w:pPr>
            <w:r w:rsidDel="00000000" w:rsidR="00000000" w:rsidRPr="00000000">
              <w:rPr>
                <w:color w:val="000000"/>
                <w:sz w:val="20"/>
                <w:szCs w:val="20"/>
                <w:rtl w:val="0"/>
              </w:rPr>
              <w:t xml:space="preserve">12,736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6">
            <w:pPr>
              <w:spacing w:after="0" w:before="0" w:line="276" w:lineRule="auto"/>
              <w:ind w:left="8" w:hanging="74"/>
              <w:jc w:val="center"/>
              <w:rPr>
                <w:color w:val="000000"/>
                <w:sz w:val="20"/>
                <w:szCs w:val="20"/>
              </w:rPr>
            </w:pPr>
            <w:r w:rsidDel="00000000" w:rsidR="00000000" w:rsidRPr="00000000">
              <w:rPr>
                <w:color w:val="000000"/>
                <w:sz w:val="20"/>
                <w:szCs w:val="20"/>
                <w:rtl w:val="0"/>
              </w:rPr>
              <w:t xml:space="preserve">11,264</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7">
            <w:pPr>
              <w:spacing w:after="0" w:before="0" w:line="276" w:lineRule="auto"/>
              <w:ind w:left="12" w:hanging="155"/>
              <w:jc w:val="center"/>
              <w:rPr>
                <w:b w:val="1"/>
                <w:color w:val="2f5496"/>
                <w:sz w:val="20"/>
                <w:szCs w:val="20"/>
              </w:rPr>
            </w:pPr>
            <w:r w:rsidDel="00000000" w:rsidR="00000000" w:rsidRPr="00000000">
              <w:rPr>
                <w:b w:val="1"/>
                <w:color w:val="2f5496"/>
                <w:sz w:val="20"/>
                <w:szCs w:val="20"/>
                <w:rtl w:val="0"/>
              </w:rPr>
              <w:t xml:space="preserve">-1,472</w:t>
            </w:r>
          </w:p>
        </w:tc>
      </w:tr>
      <w:tr>
        <w:trPr>
          <w:cantSplit w:val="0"/>
          <w:trHeight w:val="256"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8">
            <w:pPr>
              <w:spacing w:after="0" w:before="0" w:line="276" w:lineRule="auto"/>
              <w:rPr>
                <w:color w:val="000000"/>
                <w:sz w:val="20"/>
                <w:szCs w:val="20"/>
              </w:rPr>
            </w:pPr>
            <w:r w:rsidDel="00000000" w:rsidR="00000000" w:rsidRPr="00000000">
              <w:rPr>
                <w:color w:val="000000"/>
                <w:sz w:val="20"/>
                <w:szCs w:val="20"/>
                <w:rtl w:val="0"/>
              </w:rPr>
              <w:t xml:space="preserve">Amealco de Bonfil</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9">
            <w:pPr>
              <w:spacing w:after="0" w:before="0" w:line="276" w:lineRule="auto"/>
              <w:ind w:left="8" w:hanging="74"/>
              <w:jc w:val="center"/>
              <w:rPr>
                <w:color w:val="000000"/>
                <w:sz w:val="20"/>
                <w:szCs w:val="20"/>
              </w:rPr>
            </w:pPr>
            <w:r w:rsidDel="00000000" w:rsidR="00000000" w:rsidRPr="00000000">
              <w:rPr>
                <w:color w:val="000000"/>
                <w:sz w:val="20"/>
                <w:szCs w:val="20"/>
                <w:rtl w:val="0"/>
              </w:rPr>
              <w:t xml:space="preserve">18,684</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A">
            <w:pPr>
              <w:spacing w:after="0" w:before="0" w:line="276" w:lineRule="auto"/>
              <w:ind w:left="8" w:hanging="74"/>
              <w:jc w:val="center"/>
              <w:rPr>
                <w:color w:val="000000"/>
                <w:sz w:val="20"/>
                <w:szCs w:val="20"/>
              </w:rPr>
            </w:pPr>
            <w:r w:rsidDel="00000000" w:rsidR="00000000" w:rsidRPr="00000000">
              <w:rPr>
                <w:color w:val="000000"/>
                <w:sz w:val="20"/>
                <w:szCs w:val="20"/>
                <w:rtl w:val="0"/>
              </w:rPr>
              <w:t xml:space="preserve">17,149</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B">
            <w:pPr>
              <w:spacing w:after="0" w:before="0" w:line="276" w:lineRule="auto"/>
              <w:ind w:left="11" w:hanging="154"/>
              <w:jc w:val="center"/>
              <w:rPr>
                <w:b w:val="1"/>
                <w:color w:val="2f5496"/>
                <w:sz w:val="20"/>
                <w:szCs w:val="20"/>
              </w:rPr>
            </w:pPr>
            <w:r w:rsidDel="00000000" w:rsidR="00000000" w:rsidRPr="00000000">
              <w:rPr>
                <w:b w:val="1"/>
                <w:color w:val="2f5496"/>
                <w:sz w:val="20"/>
                <w:szCs w:val="20"/>
                <w:rtl w:val="0"/>
              </w:rPr>
              <w:t xml:space="preserve">-1,535</w:t>
            </w:r>
          </w:p>
        </w:tc>
      </w:tr>
      <w:tr>
        <w:trPr>
          <w:cantSplit w:val="0"/>
          <w:trHeight w:val="256"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C">
            <w:pPr>
              <w:spacing w:after="0" w:before="0" w:line="276" w:lineRule="auto"/>
              <w:rPr>
                <w:color w:val="000000"/>
                <w:sz w:val="20"/>
                <w:szCs w:val="20"/>
              </w:rPr>
            </w:pPr>
            <w:r w:rsidDel="00000000" w:rsidR="00000000" w:rsidRPr="00000000">
              <w:rPr>
                <w:color w:val="000000"/>
                <w:sz w:val="20"/>
                <w:szCs w:val="20"/>
                <w:rtl w:val="0"/>
              </w:rPr>
              <w:t xml:space="preserve">Tolimán</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D">
            <w:pPr>
              <w:spacing w:after="0" w:before="0" w:line="276" w:lineRule="auto"/>
              <w:ind w:left="8" w:hanging="74"/>
              <w:jc w:val="center"/>
              <w:rPr>
                <w:color w:val="000000"/>
                <w:sz w:val="20"/>
                <w:szCs w:val="20"/>
              </w:rPr>
            </w:pPr>
            <w:r w:rsidDel="00000000" w:rsidR="00000000" w:rsidRPr="00000000">
              <w:rPr>
                <w:color w:val="000000"/>
                <w:sz w:val="20"/>
                <w:szCs w:val="20"/>
                <w:rtl w:val="0"/>
              </w:rPr>
              <w:t xml:space="preserve">7,106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E">
            <w:pPr>
              <w:spacing w:after="0" w:before="0" w:line="276" w:lineRule="auto"/>
              <w:ind w:left="8" w:hanging="74"/>
              <w:jc w:val="center"/>
              <w:rPr>
                <w:color w:val="000000"/>
                <w:sz w:val="20"/>
                <w:szCs w:val="20"/>
              </w:rPr>
            </w:pPr>
            <w:r w:rsidDel="00000000" w:rsidR="00000000" w:rsidRPr="00000000">
              <w:rPr>
                <w:color w:val="000000"/>
                <w:sz w:val="20"/>
                <w:szCs w:val="20"/>
                <w:rtl w:val="0"/>
              </w:rPr>
              <w:t xml:space="preserve">5,387</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F">
            <w:pPr>
              <w:spacing w:after="0" w:before="0" w:line="276" w:lineRule="auto"/>
              <w:ind w:left="12" w:hanging="155"/>
              <w:jc w:val="center"/>
              <w:rPr>
                <w:b w:val="1"/>
                <w:color w:val="2f5496"/>
                <w:sz w:val="20"/>
                <w:szCs w:val="20"/>
              </w:rPr>
            </w:pPr>
            <w:r w:rsidDel="00000000" w:rsidR="00000000" w:rsidRPr="00000000">
              <w:rPr>
                <w:b w:val="1"/>
                <w:color w:val="2f5496"/>
                <w:sz w:val="20"/>
                <w:szCs w:val="20"/>
                <w:rtl w:val="0"/>
              </w:rPr>
              <w:t xml:space="preserve">-1,719</w:t>
            </w:r>
          </w:p>
        </w:tc>
      </w:tr>
      <w:tr>
        <w:trPr>
          <w:cantSplit w:val="0"/>
          <w:trHeight w:val="256"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0">
            <w:pPr>
              <w:spacing w:after="0" w:before="0" w:line="276" w:lineRule="auto"/>
              <w:rPr>
                <w:color w:val="000000"/>
                <w:sz w:val="20"/>
                <w:szCs w:val="20"/>
              </w:rPr>
            </w:pPr>
            <w:r w:rsidDel="00000000" w:rsidR="00000000" w:rsidRPr="00000000">
              <w:rPr>
                <w:color w:val="000000"/>
                <w:sz w:val="20"/>
                <w:szCs w:val="20"/>
                <w:rtl w:val="0"/>
              </w:rPr>
              <w:t xml:space="preserve">Cadereyta de Montes</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1">
            <w:pPr>
              <w:spacing w:after="0" w:before="0" w:line="276" w:lineRule="auto"/>
              <w:ind w:left="8" w:hanging="74"/>
              <w:jc w:val="center"/>
              <w:rPr>
                <w:color w:val="000000"/>
                <w:sz w:val="20"/>
                <w:szCs w:val="20"/>
              </w:rPr>
            </w:pPr>
            <w:r w:rsidDel="00000000" w:rsidR="00000000" w:rsidRPr="00000000">
              <w:rPr>
                <w:color w:val="000000"/>
                <w:sz w:val="20"/>
                <w:szCs w:val="20"/>
                <w:rtl w:val="0"/>
              </w:rPr>
              <w:t xml:space="preserve">20,026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2">
            <w:pPr>
              <w:spacing w:after="0" w:before="0" w:line="276" w:lineRule="auto"/>
              <w:ind w:left="8" w:hanging="74"/>
              <w:jc w:val="center"/>
              <w:rPr>
                <w:color w:val="000000"/>
                <w:sz w:val="20"/>
                <w:szCs w:val="20"/>
              </w:rPr>
            </w:pPr>
            <w:r w:rsidDel="00000000" w:rsidR="00000000" w:rsidRPr="00000000">
              <w:rPr>
                <w:color w:val="000000"/>
                <w:sz w:val="20"/>
                <w:szCs w:val="20"/>
                <w:rtl w:val="0"/>
              </w:rPr>
              <w:t xml:space="preserve">16,837</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3">
            <w:pPr>
              <w:spacing w:after="0" w:before="0" w:line="276" w:lineRule="auto"/>
              <w:ind w:left="12" w:hanging="155"/>
              <w:jc w:val="center"/>
              <w:rPr>
                <w:b w:val="1"/>
                <w:color w:val="2f5496"/>
                <w:sz w:val="20"/>
                <w:szCs w:val="20"/>
              </w:rPr>
            </w:pPr>
            <w:r w:rsidDel="00000000" w:rsidR="00000000" w:rsidRPr="00000000">
              <w:rPr>
                <w:b w:val="1"/>
                <w:color w:val="2f5496"/>
                <w:sz w:val="20"/>
                <w:szCs w:val="20"/>
                <w:rtl w:val="0"/>
              </w:rPr>
              <w:t xml:space="preserve">-3,189</w:t>
            </w:r>
          </w:p>
        </w:tc>
      </w:tr>
    </w:tbl>
    <w:p w:rsidR="00000000" w:rsidDel="00000000" w:rsidP="00000000" w:rsidRDefault="00000000" w:rsidRPr="00000000" w14:paraId="000000D4">
      <w:pPr>
        <w:ind w:firstLine="0"/>
        <w:rPr>
          <w:sz w:val="18"/>
          <w:szCs w:val="18"/>
        </w:rPr>
      </w:pPr>
      <w:r w:rsidDel="00000000" w:rsidR="00000000" w:rsidRPr="00000000">
        <w:rPr>
          <w:b w:val="1"/>
          <w:sz w:val="18"/>
          <w:szCs w:val="18"/>
          <w:rtl w:val="0"/>
        </w:rPr>
        <w:t xml:space="preserve">Fuente</w:t>
      </w:r>
      <w:r w:rsidDel="00000000" w:rsidR="00000000" w:rsidRPr="00000000">
        <w:rPr>
          <w:sz w:val="18"/>
          <w:szCs w:val="18"/>
          <w:rtl w:val="0"/>
        </w:rPr>
        <w:t xml:space="preserve">: estimaciones del CONEVAL, Medición de la Pobreza, Pobreza a nivel municipio 2010-2020</w:t>
      </w:r>
    </w:p>
    <w:p w:rsidR="00000000" w:rsidDel="00000000" w:rsidP="00000000" w:rsidRDefault="00000000" w:rsidRPr="00000000" w14:paraId="000000D5">
      <w:pPr>
        <w:rPr/>
      </w:pPr>
      <w:r w:rsidDel="00000000" w:rsidR="00000000" w:rsidRPr="00000000">
        <w:rPr>
          <w:rtl w:val="0"/>
        </w:rPr>
        <w:t xml:space="preserve">Como se puede observar en la tabla anterior, dos de los 18 municipios en el estado de Querétaro tuvieron una variación significativa en cuanto al rezago educativo, El Marqués con un incremento de 25,658 a 34,155 personas y el municipio de Querétaro que paso de 85,706 a 89,350, es decir, 3,644 personas más que se integran a la cifra de rezago educativo. Mientras que los municipios que presentan mayor porcentaje de rezago educativo en el estado durante el 2020, son:</w:t>
      </w:r>
    </w:p>
    <w:p w:rsidR="00000000" w:rsidDel="00000000" w:rsidP="00000000" w:rsidRDefault="00000000" w:rsidRPr="00000000" w14:paraId="000000D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Landa de Matamoros con 32.2%, </w:t>
      </w:r>
    </w:p>
    <w:p w:rsidR="00000000" w:rsidDel="00000000" w:rsidP="00000000" w:rsidRDefault="00000000" w:rsidRPr="00000000" w14:paraId="000000D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Huimilpan con 31.7%</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Arroyo seco con 27.7% </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San Joaquín 25.1% </w: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Pinal de Amoles 24.9%</w:t>
      </w:r>
    </w:p>
    <w:p w:rsidR="00000000" w:rsidDel="00000000" w:rsidP="00000000" w:rsidRDefault="00000000" w:rsidRPr="00000000" w14:paraId="000000DB">
      <w:pPr>
        <w:jc w:val="center"/>
        <w:rPr>
          <w:b w:val="1"/>
        </w:rPr>
      </w:pPr>
      <w:r w:rsidDel="00000000" w:rsidR="00000000" w:rsidRPr="00000000">
        <w:rPr>
          <w:b w:val="1"/>
          <w:rtl w:val="0"/>
        </w:rPr>
        <w:t xml:space="preserve">Gráfica 1. Municipios con mayor porcentaje de población y número de personas con rezago educativo, Querétaro 2020 </w:t>
      </w:r>
    </w:p>
    <w:tbl>
      <w:tblPr>
        <w:tblStyle w:val="Table4"/>
        <w:tblW w:w="9781.0" w:type="dxa"/>
        <w:jc w:val="left"/>
        <w:tblInd w:w="-5.0" w:type="dxa"/>
        <w:tblBorders>
          <w:top w:color="4472c4" w:space="0" w:sz="4" w:val="single"/>
          <w:left w:color="4472c4" w:space="0" w:sz="4" w:val="single"/>
          <w:bottom w:color="4472c4" w:space="0" w:sz="4" w:val="single"/>
          <w:right w:color="4472c4" w:space="0" w:sz="4" w:val="single"/>
          <w:insideH w:color="4472c4" w:space="0" w:sz="4" w:val="single"/>
          <w:insideV w:color="4472c4" w:space="0" w:sz="4" w:val="single"/>
        </w:tblBorders>
        <w:tblLayout w:type="fixed"/>
        <w:tblLook w:val="0400"/>
      </w:tblPr>
      <w:tblGrid>
        <w:gridCol w:w="5103"/>
        <w:gridCol w:w="4678"/>
        <w:tblGridChange w:id="0">
          <w:tblGrid>
            <w:gridCol w:w="5103"/>
            <w:gridCol w:w="4678"/>
          </w:tblGrid>
        </w:tblGridChange>
      </w:tblGrid>
      <w:tr>
        <w:trPr>
          <w:cantSplit w:val="0"/>
          <w:trHeight w:val="731" w:hRule="atLeast"/>
          <w:tblHeader w:val="0"/>
        </w:trPr>
        <w:tc>
          <w:tcPr>
            <w:tcBorders>
              <w:top w:color="4472c4" w:space="0" w:sz="4" w:val="single"/>
              <w:left w:color="4472c4" w:space="0" w:sz="4" w:val="single"/>
              <w:bottom w:color="4472c4" w:space="0" w:sz="4" w:val="single"/>
              <w:right w:color="4472c4" w:space="0" w:sz="4" w:val="single"/>
            </w:tcBorders>
            <w:shd w:fill="4472c4" w:val="clear"/>
          </w:tcPr>
          <w:p w:rsidR="00000000" w:rsidDel="00000000" w:rsidP="00000000" w:rsidRDefault="00000000" w:rsidRPr="00000000" w14:paraId="000000DC">
            <w:pPr>
              <w:jc w:val="center"/>
              <w:rPr>
                <w:b w:val="1"/>
              </w:rPr>
            </w:pPr>
            <w:r w:rsidDel="00000000" w:rsidR="00000000" w:rsidRPr="00000000">
              <w:rPr>
                <w:b w:val="1"/>
                <w:color w:val="ffffff"/>
                <w:rtl w:val="0"/>
              </w:rPr>
              <w:t xml:space="preserve">Municipios con mayor porcentaje de población con rezago educativo</w:t>
            </w:r>
            <w:r w:rsidDel="00000000" w:rsidR="00000000" w:rsidRPr="00000000">
              <w:rPr>
                <w:rtl w:val="0"/>
              </w:rPr>
            </w:r>
          </w:p>
        </w:tc>
        <w:tc>
          <w:tcPr>
            <w:tcBorders>
              <w:top w:color="4472c4" w:space="0" w:sz="4" w:val="single"/>
              <w:left w:color="4472c4" w:space="0" w:sz="4" w:val="single"/>
              <w:bottom w:color="4472c4" w:space="0" w:sz="4" w:val="single"/>
              <w:right w:color="4472c4" w:space="0" w:sz="4" w:val="single"/>
            </w:tcBorders>
          </w:tcPr>
          <w:p w:rsidR="00000000" w:rsidDel="00000000" w:rsidP="00000000" w:rsidRDefault="00000000" w:rsidRPr="00000000" w14:paraId="000000DD">
            <w:pPr>
              <w:jc w:val="center"/>
              <w:rPr>
                <w:b w:val="1"/>
                <w:color w:val="4472c4"/>
              </w:rPr>
            </w:pPr>
            <w:r w:rsidDel="00000000" w:rsidR="00000000" w:rsidRPr="00000000">
              <w:rPr>
                <w:b w:val="1"/>
                <w:color w:val="4472c4"/>
                <w:rtl w:val="0"/>
              </w:rPr>
              <w:t xml:space="preserve">Municipios con mayor número de personas con rezago educativo</w:t>
            </w:r>
          </w:p>
        </w:tc>
      </w:tr>
    </w:tbl>
    <w:p w:rsidR="00000000" w:rsidDel="00000000" w:rsidP="00000000" w:rsidRDefault="00000000" w:rsidRPr="00000000" w14:paraId="000000DE">
      <w:pPr>
        <w:rPr>
          <w:b w:val="1"/>
        </w:rPr>
      </w:pPr>
      <w:r w:rsidDel="00000000" w:rsidR="00000000" w:rsidRPr="00000000">
        <w:rPr/>
        <w:drawing>
          <wp:inline distB="0" distT="0" distL="0" distR="0">
            <wp:extent cx="5800299" cy="3268639"/>
            <wp:docPr id="1382271433" name=""/>
            <a:graphic>
              <a:graphicData uri="http://schemas.openxmlformats.org/drawingml/2006/chart">
                <c:chart r:id="rId8"/>
              </a:graphicData>
            </a:graphic>
          </wp:inline>
        </w:drawing>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3225800</wp:posOffset>
                </wp:positionH>
                <wp:positionV relativeFrom="paragraph">
                  <wp:posOffset>0</wp:posOffset>
                </wp:positionV>
                <wp:extent cx="0" cy="2162175"/>
                <wp:effectExtent b="0" l="0" r="0" t="0"/>
                <wp:wrapNone/>
                <wp:docPr id="1382271436" name=""/>
                <a:graphic>
                  <a:graphicData uri="http://schemas.microsoft.com/office/word/2010/wordprocessingShape">
                    <wps:wsp>
                      <wps:cNvCnPr/>
                      <wps:spPr>
                        <a:xfrm>
                          <a:off x="5346000" y="2698913"/>
                          <a:ext cx="0" cy="2162175"/>
                        </a:xfrm>
                        <a:prstGeom prst="straightConnector1">
                          <a:avLst/>
                        </a:prstGeom>
                        <a:noFill/>
                        <a:ln cap="flat" cmpd="sng" w="19050">
                          <a:solidFill>
                            <a:srgbClr val="FF0000"/>
                          </a:solidFill>
                          <a:prstDash val="lgDash"/>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3225800</wp:posOffset>
                </wp:positionH>
                <wp:positionV relativeFrom="paragraph">
                  <wp:posOffset>0</wp:posOffset>
                </wp:positionV>
                <wp:extent cx="0" cy="2162175"/>
                <wp:effectExtent b="0" l="0" r="0" t="0"/>
                <wp:wrapNone/>
                <wp:docPr id="138227143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2162175"/>
                        </a:xfrm>
                        <a:prstGeom prst="rect"/>
                        <a:ln/>
                      </pic:spPr>
                    </pic:pic>
                  </a:graphicData>
                </a:graphic>
              </wp:anchor>
            </w:drawing>
          </mc:Fallback>
        </mc:AlternateContent>
      </w:r>
    </w:p>
    <w:p w:rsidR="00000000" w:rsidDel="00000000" w:rsidP="00000000" w:rsidRDefault="00000000" w:rsidRPr="00000000" w14:paraId="000000DF">
      <w:pPr>
        <w:rPr>
          <w:sz w:val="18"/>
          <w:szCs w:val="18"/>
        </w:rPr>
      </w:pPr>
      <w:r w:rsidDel="00000000" w:rsidR="00000000" w:rsidRPr="00000000">
        <w:rPr>
          <w:b w:val="1"/>
          <w:sz w:val="18"/>
          <w:szCs w:val="18"/>
          <w:rtl w:val="0"/>
        </w:rPr>
        <w:t xml:space="preserve">Fuente</w:t>
      </w:r>
      <w:r w:rsidDel="00000000" w:rsidR="00000000" w:rsidRPr="00000000">
        <w:rPr>
          <w:sz w:val="18"/>
          <w:szCs w:val="18"/>
          <w:rtl w:val="0"/>
        </w:rPr>
        <w:t xml:space="preserve">: Estimaciones del CONEVAL, Medición de la Pobreza, Pobreza a nivel municipio 2010-2020</w:t>
      </w:r>
    </w:p>
    <w:p w:rsidR="00000000" w:rsidDel="00000000" w:rsidP="00000000" w:rsidRDefault="00000000" w:rsidRPr="00000000" w14:paraId="000000E0">
      <w:pPr>
        <w:rPr/>
      </w:pPr>
      <w:r w:rsidDel="00000000" w:rsidR="00000000" w:rsidRPr="00000000">
        <w:rPr>
          <w:rtl w:val="0"/>
        </w:rPr>
        <w:t xml:space="preserve">De forma complementaria se destaca la siguiente información tomada del CENSO 2020 y DATA México para el estado de Querétaro:</w:t>
      </w:r>
    </w:p>
    <w:p w:rsidR="00000000" w:rsidDel="00000000" w:rsidP="00000000" w:rsidRDefault="00000000" w:rsidRPr="00000000" w14:paraId="000000E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36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de cada 100 personas de 15 años y más, no saben leer ni escribir.</w:t>
      </w:r>
    </w:p>
    <w:p w:rsidR="00000000" w:rsidDel="00000000" w:rsidP="00000000" w:rsidRDefault="00000000" w:rsidRPr="00000000" w14:paraId="000000E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mayor porcentaje de población analfabeta se encuentra entre las personas de 75 años y más con 29.2 %.</w:t>
      </w:r>
    </w:p>
    <w:p w:rsidR="00000000" w:rsidDel="00000000" w:rsidP="00000000" w:rsidRDefault="00000000" w:rsidRPr="00000000" w14:paraId="000000E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población que no tiene estudios disminuyó 2.77 puntos porcentuales, pasó de 7.81% a 4.31%, como efecto del aumento de los años de escolaridad.</w:t>
      </w:r>
    </w:p>
    <w:p w:rsidR="00000000" w:rsidDel="00000000" w:rsidP="00000000" w:rsidRDefault="00000000" w:rsidRPr="00000000" w14:paraId="000000E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2010 a 2020, el porcentaje de población sin estudios, pasó de 8.6% a 5.7%, teniendo una disminución de 2.9 en puntos porcentuales.</w:t>
      </w:r>
    </w:p>
    <w:p w:rsidR="00000000" w:rsidDel="00000000" w:rsidP="00000000" w:rsidRDefault="00000000" w:rsidRPr="00000000" w14:paraId="000000E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cada 100 personas de 15 años y más, 3 no tienen ningún grado de escolaridad, 45 tienen la educación básica terminada, 23 finalizaron la educación media superior y 28 concluyeron la educación superior.</w:t>
      </w:r>
    </w:p>
    <w:p w:rsidR="00000000" w:rsidDel="00000000" w:rsidP="00000000" w:rsidRDefault="00000000" w:rsidRPr="00000000" w14:paraId="000000E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Querétaro el grado promedio de escolaridad de la población de 15 años y más de edad es de 10.5, lo que equivale a poco más de primer año de bachillerato.</w:t>
      </w:r>
    </w:p>
    <w:p w:rsidR="00000000" w:rsidDel="00000000" w:rsidP="00000000" w:rsidRDefault="00000000" w:rsidRPr="00000000" w14:paraId="000000E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tasa de eficiencia terminal es de 84.37% en el nivel secundaria y 78.3% a nivel media superior.</w:t>
      </w:r>
    </w:p>
    <w:p w:rsidR="00000000" w:rsidDel="00000000" w:rsidP="00000000" w:rsidRDefault="00000000" w:rsidRPr="00000000" w14:paraId="000000E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la población de 12 a 14 años, el 91.3% asiste a la escuela.</w:t>
      </w:r>
    </w:p>
    <w:p w:rsidR="00000000" w:rsidDel="00000000" w:rsidP="00000000" w:rsidRDefault="00000000" w:rsidRPr="00000000" w14:paraId="000000E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el grupo de 15 a 19 años, 61.4% asiste a la escuela, disminuyendo la presencia de estudiantes en las aulas en un 29.9% con respecto al grupo de 12 a 14 años, en este sentido, asisten más las mujeres a la escuela (63.9%). De este porcentaje, el 6.7% estudia la primaria, 40.3% la secundaria, 47.4% asiste al bachillerato y 4% va a la universidad.</w:t>
      </w:r>
    </w:p>
    <w:p w:rsidR="00000000" w:rsidDel="00000000" w:rsidP="00000000" w:rsidRDefault="00000000" w:rsidRPr="00000000" w14:paraId="000000E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población en la que comienza a ser más notoria la disminución de asistencia escolar es a partir de los 20 años, con tan solo 28.4%, siendo más hombres los que no asisten a la escuela (72%).</w:t>
      </w:r>
    </w:p>
    <w:p w:rsidR="00000000" w:rsidDel="00000000" w:rsidP="00000000" w:rsidRDefault="00000000" w:rsidRPr="00000000" w14:paraId="000000E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36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jóvenes que tienen de 20 a 24 años, 31.1% accede a la educación superior.</w:t>
      </w:r>
    </w:p>
    <w:p w:rsidR="00000000" w:rsidDel="00000000" w:rsidP="00000000" w:rsidRDefault="00000000" w:rsidRPr="00000000" w14:paraId="000000EC">
      <w:pPr>
        <w:rPr/>
      </w:pPr>
      <w:r w:rsidDel="00000000" w:rsidR="00000000" w:rsidRPr="00000000">
        <w:rPr>
          <w:rtl w:val="0"/>
        </w:rPr>
        <w:t xml:space="preserve">Bajo este escenario, entre la pobreza, el rezago educativo y la deserción escolar, se suma la ausencia de accesibilidad física a las instituciones educativas, que está relacionada con la distancia y movilidad de la población, lo que ha generado problemas como el difícil acceso no solo a la educación, sino también al trabajo, salud, servicios digitales y actividades económicas; para mejorar la calidad de vida de la población afectada, por lo que resulta necesario crear nuevas rutas y caminos pavimentados que permitan a la población conectarse con los servicios necesarios (CONEVAL, 2020).</w:t>
      </w:r>
    </w:p>
    <w:p w:rsidR="00000000" w:rsidDel="00000000" w:rsidP="00000000" w:rsidRDefault="00000000" w:rsidRPr="00000000" w14:paraId="000000ED">
      <w:pPr>
        <w:rPr/>
      </w:pPr>
      <w:r w:rsidDel="00000000" w:rsidR="00000000" w:rsidRPr="00000000">
        <w:rPr>
          <w:rtl w:val="0"/>
        </w:rPr>
        <w:t xml:space="preserve">En este sentido, en el Estado de Querétaro se reportó que en el año 2020 en 2,192 localidades se concentraron 1,931,730 habitantes que tardaron menos de 20 minutos en trasladarse en transporte público y en llegar a la cabecera municipal, o bien, radicaban en estas; 139,165 habitantes no tuvieron transporte público o se tardaron más de dos horas para llegar a la cabecera municipal; 256,876 habitantes se tardaron más de 20 minutos a una hora en trasladarse en transporte público para llegar a la cabecera municipal; 26,069 habitantes tardaron en trasladarse de una hora a una hora treinta minutos en llegar a la cabecera municipal y 14,627 habitantes se tardaron en trasladarse más de una hora treinta minutos a dos horas para llegar a la cabecera municipal (CONEVAL, 2020).</w:t>
      </w:r>
    </w:p>
    <w:p w:rsidR="00000000" w:rsidDel="00000000" w:rsidP="00000000" w:rsidRDefault="00000000" w:rsidRPr="00000000" w14:paraId="000000EE">
      <w:pPr>
        <w:rPr/>
      </w:pPr>
      <w:r w:rsidDel="00000000" w:rsidR="00000000" w:rsidRPr="00000000">
        <w:rPr>
          <w:rtl w:val="0"/>
        </w:rPr>
        <w:t xml:space="preserve">Por su parte, las localidades pertenecientes a los municipios de la zona serrana (Jalpan de Serra, Landa de Matamoros, Arroyo Seco y Pinal de Amoles) representan el 30.65% del total de las localidades y 4.81% del total de la población del Estado de Querétaro, registraron un bajo grado de accesibilidad a carreteras pavimentadas, destacando que el 41.51% de las localidades no cuentan con transporte público (CONEVAL, 2020).</w:t>
      </w:r>
    </w:p>
    <w:p w:rsidR="00000000" w:rsidDel="00000000" w:rsidP="00000000" w:rsidRDefault="00000000" w:rsidRPr="00000000" w14:paraId="000000EF">
      <w:pPr>
        <w:rPr/>
      </w:pPr>
      <w:r w:rsidDel="00000000" w:rsidR="00000000" w:rsidRPr="00000000">
        <w:rPr>
          <w:rtl w:val="0"/>
        </w:rPr>
        <w:t xml:space="preserve">En el rubro de la población que no cuentan con transporte público, los municipios que destacan con un mayor porcentaje fueron: San Joaquín (55.74%), Landa de Matamoros (48.89%), Arroyo Seco (47.12%), Peñamiller (48.50%) y Pinal de Amoles (45.43%) (CONEVAL, 2020).</w:t>
      </w:r>
    </w:p>
    <w:p w:rsidR="00000000" w:rsidDel="00000000" w:rsidP="00000000" w:rsidRDefault="00000000" w:rsidRPr="00000000" w14:paraId="000000F0">
      <w:pPr>
        <w:rPr/>
      </w:pPr>
      <w:r w:rsidDel="00000000" w:rsidR="00000000" w:rsidRPr="00000000">
        <w:rPr>
          <w:rtl w:val="0"/>
        </w:rPr>
        <w:t xml:space="preserve">Ahora bien, hablando específicamente de la accesibilidad física a los centros educativos el CONEVAL (2018) señaló que más de 1.3 millones de niños y jóvenes invierten tiempos excesivos de traslado a la escuela; situación que se incrementa a nivel medio superior debido a la disminución en la oferta de instituciones educativas, esto en el contexto nacional, mientras que en el Estado de Querétaro en promedio fue de menos de una hora el traslado, lo correspondiente al 96.48%, mientras que el 3.52% de la población estudiantil tarda más de una hora (INEGI, 2020).</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ind w:firstLine="0"/>
        <w:rPr/>
      </w:pPr>
      <w:r w:rsidDel="00000000" w:rsidR="00000000" w:rsidRPr="00000000">
        <w:rPr>
          <w:b w:val="1"/>
          <w:rtl w:val="0"/>
        </w:rPr>
        <w:t xml:space="preserve">Gráfica 2.</w:t>
      </w:r>
      <w:r w:rsidDel="00000000" w:rsidR="00000000" w:rsidRPr="00000000">
        <w:rPr>
          <w:rtl w:val="0"/>
        </w:rPr>
        <w:t xml:space="preserve"> </w:t>
      </w:r>
      <w:r w:rsidDel="00000000" w:rsidR="00000000" w:rsidRPr="00000000">
        <w:rPr>
          <w:b w:val="1"/>
          <w:rtl w:val="0"/>
        </w:rPr>
        <w:t xml:space="preserve">Porcentaje de estudiantes por tiempo de traslado del hogar al centro de estudios en el Estado de Querétaro</w:t>
      </w:r>
      <w:r w:rsidDel="00000000" w:rsidR="00000000" w:rsidRPr="00000000">
        <w:rPr>
          <w:rtl w:val="0"/>
        </w:rPr>
      </w:r>
    </w:p>
    <w:p w:rsidR="00000000" w:rsidDel="00000000" w:rsidP="00000000" w:rsidRDefault="00000000" w:rsidRPr="00000000" w14:paraId="000000F6">
      <w:pPr>
        <w:jc w:val="center"/>
        <w:rPr/>
      </w:pPr>
      <w:r w:rsidDel="00000000" w:rsidR="00000000" w:rsidRPr="00000000">
        <w:rPr/>
        <w:drawing>
          <wp:inline distB="0" distT="0" distL="0" distR="0">
            <wp:extent cx="4740250" cy="2384755"/>
            <wp:docPr id="1382271435" name=""/>
            <a:graphic>
              <a:graphicData uri="http://schemas.openxmlformats.org/drawingml/2006/chart">
                <c:chart r:id="rId10"/>
              </a:graphicData>
            </a:graphic>
          </wp:inline>
        </w:drawing>
      </w:r>
      <w:r w:rsidDel="00000000" w:rsidR="00000000" w:rsidRPr="00000000">
        <w:rPr>
          <w:rtl w:val="0"/>
        </w:rPr>
      </w:r>
    </w:p>
    <w:p w:rsidR="00000000" w:rsidDel="00000000" w:rsidP="00000000" w:rsidRDefault="00000000" w:rsidRPr="00000000" w14:paraId="000000F7">
      <w:pPr>
        <w:rPr>
          <w:sz w:val="18"/>
          <w:szCs w:val="18"/>
        </w:rPr>
      </w:pPr>
      <w:r w:rsidDel="00000000" w:rsidR="00000000" w:rsidRPr="00000000">
        <w:rPr>
          <w:b w:val="1"/>
          <w:sz w:val="18"/>
          <w:szCs w:val="18"/>
          <w:rtl w:val="0"/>
        </w:rPr>
        <w:t xml:space="preserve">Fuente:</w:t>
      </w:r>
      <w:r w:rsidDel="00000000" w:rsidR="00000000" w:rsidRPr="00000000">
        <w:rPr>
          <w:sz w:val="18"/>
          <w:szCs w:val="18"/>
          <w:rtl w:val="0"/>
        </w:rPr>
        <w:t xml:space="preserve"> Elaboración con información del Censo de Población y Vivienda, 2020, INEGI</w:t>
      </w:r>
    </w:p>
    <w:p w:rsidR="00000000" w:rsidDel="00000000" w:rsidP="00000000" w:rsidRDefault="00000000" w:rsidRPr="00000000" w14:paraId="000000F8">
      <w:pPr>
        <w:rPr/>
      </w:pPr>
      <w:r w:rsidDel="00000000" w:rsidR="00000000" w:rsidRPr="00000000">
        <w:rPr>
          <w:rtl w:val="0"/>
        </w:rPr>
        <w:t xml:space="preserve">Como se puede observar en la gráfica anterior y con información proporcionada por el Censo de Población y Vivienda 2020 (INEGI), el 58.51% de los estudiantes tarda hasta 15 minutos en trasladarse al colegio; 27.86% tarda de 16 hasta 30 minutos en llegar a la escuela; 10.11% tarda de 31 minutos hasta una hora en trasladarse a la escuela; y 2.73% más de una hora hasta dos horas de su hogar al centro de estudios (INEGI, 2020).</w:t>
      </w:r>
    </w:p>
    <w:p w:rsidR="00000000" w:rsidDel="00000000" w:rsidP="00000000" w:rsidRDefault="00000000" w:rsidRPr="00000000" w14:paraId="000000F9">
      <w:pPr>
        <w:rPr/>
      </w:pPr>
      <w:r w:rsidDel="00000000" w:rsidR="00000000" w:rsidRPr="00000000">
        <w:rPr>
          <w:rtl w:val="0"/>
        </w:rPr>
        <w:t xml:space="preserve">En cuanto a los medios de transporte los estudiantes se trasladan de la siguiente manera: 57% de los estudiantes llega caminando al centro educativo, de los cuales el 72% se tarda en hasta 15 minutos; 22% de 16 minutos hasta 30 minutos; 4.7% de 31 minutos hasta una hora; y el 0.8% tarda de más de una hora hasta dos horas (INEGI, 2020). El 19.12% se trasladan en automóvil, de los cuales el 62.67% tarda hasta 15 minutos; 28.96% de 16 minutos hasta 30 minutos; 6.97% tarda más de 31 minutos hasta una hora y el 1.40% tarda de más de una hora hasta dos horas (INEGI, 2020).</w:t>
      </w:r>
    </w:p>
    <w:p w:rsidR="00000000" w:rsidDel="00000000" w:rsidP="00000000" w:rsidRDefault="00000000" w:rsidRPr="00000000" w14:paraId="000000FA">
      <w:pPr>
        <w:rPr>
          <w:b w:val="1"/>
        </w:rPr>
      </w:pPr>
      <w:r w:rsidDel="00000000" w:rsidR="00000000" w:rsidRPr="00000000">
        <w:rPr>
          <w:rtl w:val="0"/>
        </w:rPr>
        <w:t xml:space="preserve">Otro de los medios de transporte es a través de camión, autobús o taxi colectivo, lo correspondiente al 14.47%, de los cuales el 14.85% tarda en trasladar hasta 15 minutos; 44.10% tarda de 16 minutos hasta 30 minutos; 29.30% de más de 31 minutos hasta una hora y 11.73% tarda más una hora hasta dos horas (INEGI, 2020); mientras que solo el 1.04% de los estudiantes ocupan taxi para trasladarse a su centro de estudios, tal como se muestra en la siguiente gráfica (INEGI, 2020).</w:t>
      </w:r>
      <w:r w:rsidDel="00000000" w:rsidR="00000000" w:rsidRPr="00000000">
        <w:rPr>
          <w:rtl w:val="0"/>
        </w:rPr>
      </w:r>
    </w:p>
    <w:p w:rsidR="00000000" w:rsidDel="00000000" w:rsidP="00000000" w:rsidRDefault="00000000" w:rsidRPr="00000000" w14:paraId="000000FB">
      <w:pPr>
        <w:rPr>
          <w:b w:val="1"/>
        </w:rPr>
      </w:pPr>
      <w:r w:rsidDel="00000000" w:rsidR="00000000" w:rsidRPr="00000000">
        <w:rPr>
          <w:b w:val="1"/>
          <w:rtl w:val="0"/>
        </w:rPr>
        <w:t xml:space="preserve">Gráfica 3. Porcentaje de estudiantes por medio de transporte, del hogar al centro de estudios en el Estado de Querétaro.</w:t>
      </w:r>
    </w:p>
    <w:p w:rsidR="00000000" w:rsidDel="00000000" w:rsidP="00000000" w:rsidRDefault="00000000" w:rsidRPr="00000000" w14:paraId="000000FC">
      <w:pPr>
        <w:jc w:val="center"/>
        <w:rPr/>
      </w:pPr>
      <w:r w:rsidDel="00000000" w:rsidR="00000000" w:rsidRPr="00000000">
        <w:rPr/>
        <w:drawing>
          <wp:inline distB="0" distT="0" distL="0" distR="0">
            <wp:extent cx="5076749" cy="2223821"/>
            <wp:docPr id="1382271434" name=""/>
            <a:graphic>
              <a:graphicData uri="http://schemas.openxmlformats.org/drawingml/2006/chart">
                <c:chart r:id="rId11"/>
              </a:graphicData>
            </a:graphic>
          </wp:inline>
        </w:drawing>
      </w:r>
      <w:r w:rsidDel="00000000" w:rsidR="00000000" w:rsidRPr="00000000">
        <w:rPr>
          <w:rtl w:val="0"/>
        </w:rPr>
      </w:r>
    </w:p>
    <w:p w:rsidR="00000000" w:rsidDel="00000000" w:rsidP="00000000" w:rsidRDefault="00000000" w:rsidRPr="00000000" w14:paraId="000000FD">
      <w:pPr>
        <w:rPr>
          <w:sz w:val="20"/>
          <w:szCs w:val="20"/>
        </w:rPr>
      </w:pPr>
      <w:r w:rsidDel="00000000" w:rsidR="00000000" w:rsidRPr="00000000">
        <w:rPr>
          <w:b w:val="1"/>
          <w:sz w:val="18"/>
          <w:szCs w:val="18"/>
          <w:rtl w:val="0"/>
        </w:rPr>
        <w:t xml:space="preserve">Fuente:</w:t>
      </w:r>
      <w:r w:rsidDel="00000000" w:rsidR="00000000" w:rsidRPr="00000000">
        <w:rPr>
          <w:sz w:val="18"/>
          <w:szCs w:val="18"/>
          <w:rtl w:val="0"/>
        </w:rPr>
        <w:t xml:space="preserve"> Elaboración con información del Censo de Población y Vivienda, 2020, INEGI</w:t>
      </w: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De acuerdo con los datos de INEGI 2020, entre los estudiantes de los 18 municipios del estado de Querétaro que realizan mayor tiempo (más de 30 minutos) para llegar a sus centros de estudio caminando se concentraron de la siguiente manera:</w:t>
      </w:r>
    </w:p>
    <w:p w:rsidR="00000000" w:rsidDel="00000000" w:rsidP="00000000" w:rsidRDefault="00000000" w:rsidRPr="00000000" w14:paraId="000000FF">
      <w:pPr>
        <w:ind w:firstLine="0"/>
        <w:jc w:val="center"/>
        <w:rPr>
          <w:b w:val="1"/>
        </w:rPr>
      </w:pPr>
      <w:r w:rsidDel="00000000" w:rsidR="00000000" w:rsidRPr="00000000">
        <w:rPr>
          <w:b w:val="1"/>
          <w:rtl w:val="0"/>
        </w:rPr>
        <w:t xml:space="preserve">Tabla 4. Municipios con el porcentaje de alumnos que tardan mayor tiempo en trasladarse</w:t>
      </w:r>
    </w:p>
    <w:tbl>
      <w:tblPr>
        <w:tblStyle w:val="Table5"/>
        <w:tblW w:w="396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1701"/>
        <w:tblGridChange w:id="0">
          <w:tblGrid>
            <w:gridCol w:w="2263"/>
            <w:gridCol w:w="1701"/>
          </w:tblGrid>
        </w:tblGridChange>
      </w:tblGrid>
      <w:tr>
        <w:trPr>
          <w:cantSplit w:val="0"/>
          <w:trHeight w:val="432" w:hRule="atLeast"/>
          <w:tblHeader w:val="0"/>
        </w:trPr>
        <w:tc>
          <w:tcPr>
            <w:shd w:fill="356091" w:val="clear"/>
            <w:vAlign w:val="center"/>
          </w:tcPr>
          <w:p w:rsidR="00000000" w:rsidDel="00000000" w:rsidP="00000000" w:rsidRDefault="00000000" w:rsidRPr="00000000" w14:paraId="00000100">
            <w:pPr>
              <w:spacing w:after="0" w:before="0" w:line="276" w:lineRule="auto"/>
              <w:ind w:firstLine="0"/>
              <w:jc w:val="center"/>
              <w:rPr>
                <w:b w:val="1"/>
                <w:color w:val="ffffff"/>
              </w:rPr>
            </w:pPr>
            <w:r w:rsidDel="00000000" w:rsidR="00000000" w:rsidRPr="00000000">
              <w:rPr>
                <w:b w:val="1"/>
                <w:color w:val="ffffff"/>
                <w:rtl w:val="0"/>
              </w:rPr>
              <w:t xml:space="preserve">Municipio</w:t>
            </w:r>
          </w:p>
        </w:tc>
        <w:tc>
          <w:tcPr>
            <w:shd w:fill="356091" w:val="clear"/>
            <w:vAlign w:val="center"/>
          </w:tcPr>
          <w:p w:rsidR="00000000" w:rsidDel="00000000" w:rsidP="00000000" w:rsidRDefault="00000000" w:rsidRPr="00000000" w14:paraId="00000101">
            <w:pPr>
              <w:spacing w:after="0" w:before="0" w:line="276" w:lineRule="auto"/>
              <w:ind w:firstLine="0"/>
              <w:jc w:val="center"/>
              <w:rPr>
                <w:b w:val="1"/>
                <w:color w:val="ffffff"/>
              </w:rPr>
            </w:pPr>
            <w:r w:rsidDel="00000000" w:rsidR="00000000" w:rsidRPr="00000000">
              <w:rPr>
                <w:b w:val="1"/>
                <w:color w:val="ffffff"/>
                <w:rtl w:val="0"/>
              </w:rPr>
              <w:t xml:space="preserve">Porcentaje</w:t>
            </w:r>
          </w:p>
        </w:tc>
      </w:tr>
      <w:tr>
        <w:trPr>
          <w:cantSplit w:val="0"/>
          <w:trHeight w:val="298" w:hRule="atLeast"/>
          <w:tblHeader w:val="0"/>
        </w:trPr>
        <w:tc>
          <w:tcPr>
            <w:shd w:fill="auto" w:val="clear"/>
            <w:vAlign w:val="center"/>
          </w:tcPr>
          <w:p w:rsidR="00000000" w:rsidDel="00000000" w:rsidP="00000000" w:rsidRDefault="00000000" w:rsidRPr="00000000" w14:paraId="00000102">
            <w:pPr>
              <w:spacing w:after="0" w:before="0" w:line="276" w:lineRule="auto"/>
              <w:ind w:firstLine="0"/>
              <w:rPr>
                <w:color w:val="000000"/>
              </w:rPr>
            </w:pPr>
            <w:r w:rsidDel="00000000" w:rsidR="00000000" w:rsidRPr="00000000">
              <w:rPr>
                <w:color w:val="000000"/>
                <w:rtl w:val="0"/>
              </w:rPr>
              <w:t xml:space="preserve">San Joaquín</w:t>
            </w:r>
          </w:p>
        </w:tc>
        <w:tc>
          <w:tcPr>
            <w:shd w:fill="auto" w:val="clear"/>
            <w:vAlign w:val="center"/>
          </w:tcPr>
          <w:p w:rsidR="00000000" w:rsidDel="00000000" w:rsidP="00000000" w:rsidRDefault="00000000" w:rsidRPr="00000000" w14:paraId="00000103">
            <w:pPr>
              <w:spacing w:after="0" w:before="0" w:line="276" w:lineRule="auto"/>
              <w:ind w:firstLine="0"/>
              <w:jc w:val="center"/>
              <w:rPr>
                <w:color w:val="000000"/>
              </w:rPr>
            </w:pPr>
            <w:r w:rsidDel="00000000" w:rsidR="00000000" w:rsidRPr="00000000">
              <w:rPr>
                <w:color w:val="000000"/>
                <w:rtl w:val="0"/>
              </w:rPr>
              <w:t xml:space="preserve">73.77</w:t>
            </w:r>
          </w:p>
        </w:tc>
      </w:tr>
      <w:tr>
        <w:trPr>
          <w:cantSplit w:val="0"/>
          <w:trHeight w:val="298" w:hRule="atLeast"/>
          <w:tblHeader w:val="0"/>
        </w:trPr>
        <w:tc>
          <w:tcPr>
            <w:shd w:fill="auto" w:val="clear"/>
            <w:vAlign w:val="center"/>
          </w:tcPr>
          <w:p w:rsidR="00000000" w:rsidDel="00000000" w:rsidP="00000000" w:rsidRDefault="00000000" w:rsidRPr="00000000" w14:paraId="00000104">
            <w:pPr>
              <w:spacing w:after="0" w:before="0" w:line="276" w:lineRule="auto"/>
              <w:ind w:firstLine="0"/>
              <w:rPr>
                <w:color w:val="000000"/>
              </w:rPr>
            </w:pPr>
            <w:r w:rsidDel="00000000" w:rsidR="00000000" w:rsidRPr="00000000">
              <w:rPr>
                <w:color w:val="000000"/>
                <w:rtl w:val="0"/>
              </w:rPr>
              <w:t xml:space="preserve">Pinal de Amoles </w:t>
            </w:r>
          </w:p>
        </w:tc>
        <w:tc>
          <w:tcPr>
            <w:shd w:fill="auto" w:val="clear"/>
            <w:vAlign w:val="center"/>
          </w:tcPr>
          <w:p w:rsidR="00000000" w:rsidDel="00000000" w:rsidP="00000000" w:rsidRDefault="00000000" w:rsidRPr="00000000" w14:paraId="00000105">
            <w:pPr>
              <w:spacing w:after="0" w:before="0" w:line="276" w:lineRule="auto"/>
              <w:ind w:firstLine="0"/>
              <w:jc w:val="center"/>
              <w:rPr>
                <w:color w:val="000000"/>
              </w:rPr>
            </w:pPr>
            <w:r w:rsidDel="00000000" w:rsidR="00000000" w:rsidRPr="00000000">
              <w:rPr>
                <w:color w:val="000000"/>
                <w:rtl w:val="0"/>
              </w:rPr>
              <w:t xml:space="preserve">70.00</w:t>
            </w:r>
          </w:p>
        </w:tc>
      </w:tr>
      <w:tr>
        <w:trPr>
          <w:cantSplit w:val="0"/>
          <w:trHeight w:val="284" w:hRule="atLeast"/>
          <w:tblHeader w:val="0"/>
        </w:trPr>
        <w:tc>
          <w:tcPr>
            <w:shd w:fill="auto" w:val="clear"/>
            <w:vAlign w:val="center"/>
          </w:tcPr>
          <w:p w:rsidR="00000000" w:rsidDel="00000000" w:rsidP="00000000" w:rsidRDefault="00000000" w:rsidRPr="00000000" w14:paraId="00000106">
            <w:pPr>
              <w:spacing w:after="0" w:before="0" w:line="276" w:lineRule="auto"/>
              <w:ind w:firstLine="0"/>
              <w:rPr>
                <w:color w:val="000000"/>
              </w:rPr>
            </w:pPr>
            <w:r w:rsidDel="00000000" w:rsidR="00000000" w:rsidRPr="00000000">
              <w:rPr>
                <w:color w:val="000000"/>
                <w:rtl w:val="0"/>
              </w:rPr>
              <w:t xml:space="preserve">Amealco de Bonfil </w:t>
            </w:r>
          </w:p>
        </w:tc>
        <w:tc>
          <w:tcPr>
            <w:shd w:fill="auto" w:val="clear"/>
            <w:vAlign w:val="center"/>
          </w:tcPr>
          <w:p w:rsidR="00000000" w:rsidDel="00000000" w:rsidP="00000000" w:rsidRDefault="00000000" w:rsidRPr="00000000" w14:paraId="00000107">
            <w:pPr>
              <w:spacing w:after="0" w:before="0" w:line="276" w:lineRule="auto"/>
              <w:ind w:firstLine="0"/>
              <w:jc w:val="center"/>
              <w:rPr>
                <w:color w:val="000000"/>
              </w:rPr>
            </w:pPr>
            <w:r w:rsidDel="00000000" w:rsidR="00000000" w:rsidRPr="00000000">
              <w:rPr>
                <w:color w:val="000000"/>
                <w:rtl w:val="0"/>
              </w:rPr>
              <w:t xml:space="preserve">55.13</w:t>
            </w:r>
          </w:p>
        </w:tc>
      </w:tr>
      <w:tr>
        <w:trPr>
          <w:cantSplit w:val="0"/>
          <w:trHeight w:val="298" w:hRule="atLeast"/>
          <w:tblHeader w:val="0"/>
        </w:trPr>
        <w:tc>
          <w:tcPr>
            <w:shd w:fill="auto" w:val="clear"/>
            <w:vAlign w:val="center"/>
          </w:tcPr>
          <w:p w:rsidR="00000000" w:rsidDel="00000000" w:rsidP="00000000" w:rsidRDefault="00000000" w:rsidRPr="00000000" w14:paraId="00000108">
            <w:pPr>
              <w:spacing w:after="0" w:before="0" w:line="276" w:lineRule="auto"/>
              <w:ind w:firstLine="0"/>
              <w:rPr>
                <w:color w:val="000000"/>
              </w:rPr>
            </w:pPr>
            <w:r w:rsidDel="00000000" w:rsidR="00000000" w:rsidRPr="00000000">
              <w:rPr>
                <w:color w:val="000000"/>
                <w:rtl w:val="0"/>
              </w:rPr>
              <w:t xml:space="preserve">Huimilpan</w:t>
            </w:r>
          </w:p>
        </w:tc>
        <w:tc>
          <w:tcPr>
            <w:shd w:fill="auto" w:val="clear"/>
            <w:vAlign w:val="center"/>
          </w:tcPr>
          <w:p w:rsidR="00000000" w:rsidDel="00000000" w:rsidP="00000000" w:rsidRDefault="00000000" w:rsidRPr="00000000" w14:paraId="00000109">
            <w:pPr>
              <w:spacing w:after="0" w:before="0" w:line="276" w:lineRule="auto"/>
              <w:ind w:firstLine="0"/>
              <w:jc w:val="center"/>
              <w:rPr>
                <w:color w:val="000000"/>
              </w:rPr>
            </w:pPr>
            <w:r w:rsidDel="00000000" w:rsidR="00000000" w:rsidRPr="00000000">
              <w:rPr>
                <w:color w:val="000000"/>
                <w:rtl w:val="0"/>
              </w:rPr>
              <w:t xml:space="preserve">46.83</w:t>
            </w:r>
          </w:p>
        </w:tc>
      </w:tr>
      <w:tr>
        <w:trPr>
          <w:cantSplit w:val="0"/>
          <w:trHeight w:val="298" w:hRule="atLeast"/>
          <w:tblHeader w:val="0"/>
        </w:trPr>
        <w:tc>
          <w:tcPr>
            <w:shd w:fill="auto" w:val="clear"/>
            <w:vAlign w:val="bottom"/>
          </w:tcPr>
          <w:p w:rsidR="00000000" w:rsidDel="00000000" w:rsidP="00000000" w:rsidRDefault="00000000" w:rsidRPr="00000000" w14:paraId="0000010A">
            <w:pPr>
              <w:spacing w:after="0" w:before="0" w:line="276" w:lineRule="auto"/>
              <w:ind w:firstLine="0"/>
              <w:rPr>
                <w:color w:val="000000"/>
              </w:rPr>
            </w:pPr>
            <w:r w:rsidDel="00000000" w:rsidR="00000000" w:rsidRPr="00000000">
              <w:rPr>
                <w:color w:val="000000"/>
                <w:rtl w:val="0"/>
              </w:rPr>
              <w:t xml:space="preserve">Tolimán</w:t>
            </w:r>
          </w:p>
        </w:tc>
        <w:tc>
          <w:tcPr>
            <w:shd w:fill="auto" w:val="clear"/>
            <w:vAlign w:val="center"/>
          </w:tcPr>
          <w:p w:rsidR="00000000" w:rsidDel="00000000" w:rsidP="00000000" w:rsidRDefault="00000000" w:rsidRPr="00000000" w14:paraId="0000010B">
            <w:pPr>
              <w:spacing w:after="0" w:before="0" w:line="276" w:lineRule="auto"/>
              <w:ind w:firstLine="0"/>
              <w:jc w:val="center"/>
              <w:rPr>
                <w:color w:val="000000"/>
              </w:rPr>
            </w:pPr>
            <w:r w:rsidDel="00000000" w:rsidR="00000000" w:rsidRPr="00000000">
              <w:rPr>
                <w:color w:val="000000"/>
                <w:rtl w:val="0"/>
              </w:rPr>
              <w:t xml:space="preserve">47.40</w:t>
            </w:r>
          </w:p>
        </w:tc>
      </w:tr>
      <w:tr>
        <w:trPr>
          <w:cantSplit w:val="0"/>
          <w:trHeight w:val="284" w:hRule="atLeast"/>
          <w:tblHeader w:val="0"/>
        </w:trPr>
        <w:tc>
          <w:tcPr>
            <w:shd w:fill="auto" w:val="clear"/>
            <w:vAlign w:val="center"/>
          </w:tcPr>
          <w:p w:rsidR="00000000" w:rsidDel="00000000" w:rsidP="00000000" w:rsidRDefault="00000000" w:rsidRPr="00000000" w14:paraId="0000010C">
            <w:pPr>
              <w:spacing w:after="0" w:before="0" w:line="276" w:lineRule="auto"/>
              <w:ind w:firstLine="0"/>
              <w:rPr>
                <w:color w:val="000000"/>
              </w:rPr>
            </w:pPr>
            <w:r w:rsidDel="00000000" w:rsidR="00000000" w:rsidRPr="00000000">
              <w:rPr>
                <w:color w:val="000000"/>
                <w:rtl w:val="0"/>
              </w:rPr>
              <w:t xml:space="preserve">Ezequiel Montes </w:t>
            </w:r>
          </w:p>
        </w:tc>
        <w:tc>
          <w:tcPr>
            <w:shd w:fill="auto" w:val="clear"/>
            <w:vAlign w:val="center"/>
          </w:tcPr>
          <w:p w:rsidR="00000000" w:rsidDel="00000000" w:rsidP="00000000" w:rsidRDefault="00000000" w:rsidRPr="00000000" w14:paraId="0000010D">
            <w:pPr>
              <w:spacing w:after="0" w:before="0" w:line="276" w:lineRule="auto"/>
              <w:ind w:firstLine="0"/>
              <w:jc w:val="center"/>
              <w:rPr>
                <w:color w:val="000000"/>
              </w:rPr>
            </w:pPr>
            <w:r w:rsidDel="00000000" w:rsidR="00000000" w:rsidRPr="00000000">
              <w:rPr>
                <w:color w:val="000000"/>
                <w:rtl w:val="0"/>
              </w:rPr>
              <w:t xml:space="preserve">47.34</w:t>
            </w:r>
          </w:p>
        </w:tc>
      </w:tr>
    </w:tbl>
    <w:p w:rsidR="00000000" w:rsidDel="00000000" w:rsidP="00000000" w:rsidRDefault="00000000" w:rsidRPr="00000000" w14:paraId="0000010E">
      <w:pPr>
        <w:rPr>
          <w:sz w:val="18"/>
          <w:szCs w:val="18"/>
        </w:rPr>
      </w:pPr>
      <w:r w:rsidDel="00000000" w:rsidR="00000000" w:rsidRPr="00000000">
        <w:rPr>
          <w:b w:val="1"/>
          <w:sz w:val="20"/>
          <w:szCs w:val="20"/>
          <w:rtl w:val="0"/>
        </w:rPr>
        <w:t xml:space="preserve">Fuente:</w:t>
      </w:r>
      <w:r w:rsidDel="00000000" w:rsidR="00000000" w:rsidRPr="00000000">
        <w:rPr>
          <w:sz w:val="20"/>
          <w:szCs w:val="20"/>
          <w:rtl w:val="0"/>
        </w:rPr>
        <w:t xml:space="preserve"> elaboración con </w:t>
      </w:r>
      <w:r w:rsidDel="00000000" w:rsidR="00000000" w:rsidRPr="00000000">
        <w:rPr>
          <w:sz w:val="18"/>
          <w:szCs w:val="18"/>
          <w:rtl w:val="0"/>
        </w:rPr>
        <w:t xml:space="preserve">información del Censo de Población y Vivienda, 2020, INEGI. </w:t>
      </w:r>
    </w:p>
    <w:p w:rsidR="00000000" w:rsidDel="00000000" w:rsidP="00000000" w:rsidRDefault="00000000" w:rsidRPr="00000000" w14:paraId="0000010F">
      <w:pPr>
        <w:rPr>
          <w:sz w:val="18"/>
          <w:szCs w:val="18"/>
        </w:rPr>
      </w:pPr>
      <w:r w:rsidDel="00000000" w:rsidR="00000000" w:rsidRPr="00000000">
        <w:rPr>
          <w:rtl w:val="0"/>
        </w:rPr>
      </w:r>
    </w:p>
    <w:p w:rsidR="00000000" w:rsidDel="00000000" w:rsidP="00000000" w:rsidRDefault="00000000" w:rsidRPr="00000000" w14:paraId="00000110">
      <w:pPr>
        <w:rPr>
          <w:sz w:val="20"/>
          <w:szCs w:val="20"/>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Dichos datos coinciden con los municipios que no cuentan con suficiente transporte público como San Joaquín, Pinal de Amoles, así como accesibilidad física a los centros de estudio, también se observa una relación con los municipios que presentan mayor rezago educativo como, San Joaquín, Huimilpan, y Pinal de Amoles, sin dejar de lado los datos obtenidos con respecto a la pobreza y la desigualdad observada en las condiciones para el acceso a la educación.</w:t>
      </w:r>
    </w:p>
    <w:p w:rsidR="00000000" w:rsidDel="00000000" w:rsidP="00000000" w:rsidRDefault="00000000" w:rsidRPr="00000000" w14:paraId="00000112">
      <w:pPr>
        <w:rPr>
          <w:color w:val="1a1818"/>
        </w:rPr>
      </w:pPr>
      <w:r w:rsidDel="00000000" w:rsidR="00000000" w:rsidRPr="00000000">
        <w:rPr>
          <w:rtl w:val="0"/>
        </w:rPr>
        <w:t xml:space="preserve">Bajo este escenario, el CONEVAL señala la importancia de que los estudiantes continúen asistiendo a la escuela y concluyan sus trayectorias educativas; por lo que, es relevante brindar a los jóvenes medios como becas y opciones de transporte público para continuar con sus estudios, así como fortalecer los programas que buscan reducir la deserción escolar, enfocados, en especial a los adolescentes que terminan la secundaria para que puedan llevar a cabo sus estudios del nivel medio superior (CONEVAL 2020). Por ello, se </w:t>
      </w:r>
      <w:r w:rsidDel="00000000" w:rsidR="00000000" w:rsidRPr="00000000">
        <w:rPr>
          <w:color w:val="000000"/>
          <w:highlight w:val="white"/>
          <w:rtl w:val="0"/>
        </w:rPr>
        <w:t xml:space="preserve">requieren generar estrategias, para prevenir la deserción escolar, incrementar la asistencia escolar y la eficiencia terminal en cada uno de los niveles educativos, pues la educación, </w:t>
      </w:r>
      <w:r w:rsidDel="00000000" w:rsidR="00000000" w:rsidRPr="00000000">
        <w:rPr>
          <w:rtl w:val="0"/>
        </w:rPr>
        <w:t xml:space="preserve">“ayuda a mejorar los niveles de bienestar social y crecimiento económico; l</w:t>
      </w:r>
      <w:r w:rsidDel="00000000" w:rsidR="00000000" w:rsidRPr="00000000">
        <w:rPr>
          <w:color w:val="1a1818"/>
          <w:rtl w:val="0"/>
        </w:rPr>
        <w:t xml:space="preserve">a experiencia muestra la existencia de una estrecha correlación entre el nivel de desarrollo </w:t>
      </w:r>
      <w:r w:rsidDel="00000000" w:rsidR="00000000" w:rsidRPr="00000000">
        <w:rPr>
          <w:rtl w:val="0"/>
        </w:rPr>
        <w:t xml:space="preserve">de los países, con la fortaleza de sus sistemas educativos y de investigación, </w:t>
      </w:r>
      <w:r w:rsidDel="00000000" w:rsidR="00000000" w:rsidRPr="00000000">
        <w:rPr>
          <w:color w:val="1a1818"/>
          <w:rtl w:val="0"/>
        </w:rPr>
        <w:t xml:space="preserve">según estudios de la Organización para la Cooperación y el Desarrollo Económico (OCDE), ya que, un año adicional de escolaridad incrementa el PIB per cápita de un país entre 4 y 7% (UNESCO, 2021).</w:t>
      </w:r>
    </w:p>
    <w:p w:rsidR="00000000" w:rsidDel="00000000" w:rsidP="00000000" w:rsidRDefault="00000000" w:rsidRPr="00000000" w14:paraId="00000113">
      <w:pPr>
        <w:rPr/>
      </w:pPr>
      <w:r w:rsidDel="00000000" w:rsidR="00000000" w:rsidRPr="00000000">
        <w:rPr>
          <w:rtl w:val="0"/>
        </w:rPr>
        <w:t xml:space="preserve">La inversión en políticas educativas se refleja en la obtención de ingresos por parte del Estado vía impuestos de aquellas personas que finalizan su trayectoria académica y se insertan en el mercado laboral. Con un mayor nivel de educación la probabilidad de integrarse al sector formal de la economía es mayor y existe mayor productividad, asegurando una mejor remuneración laboral. Una mayor remuneración laboral implica mayor pago de impuestos ya sea vía ISR, vinculado al nivel de ingresos, o a través del IVA, a mayores ingresos mayor nivel de consumo (CIEP, 2016).</w:t>
      </w:r>
    </w:p>
    <w:p w:rsidR="00000000" w:rsidDel="00000000" w:rsidP="00000000" w:rsidRDefault="00000000" w:rsidRPr="00000000" w14:paraId="00000114">
      <w:pPr>
        <w:spacing w:after="0" w:before="0" w:line="240" w:lineRule="auto"/>
        <w:ind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115">
      <w:pPr>
        <w:pStyle w:val="Heading2"/>
        <w:rPr/>
      </w:pPr>
      <w:bookmarkStart w:colFirst="0" w:colLast="0" w:name="_heading=h.tyjcwt" w:id="5"/>
      <w:bookmarkEnd w:id="5"/>
      <w:r w:rsidDel="00000000" w:rsidR="00000000" w:rsidRPr="00000000">
        <w:rPr>
          <w:rtl w:val="0"/>
        </w:rPr>
        <w:t xml:space="preserve">II.3 Experiencias de atención</w:t>
      </w:r>
    </w:p>
    <w:p w:rsidR="00000000" w:rsidDel="00000000" w:rsidP="00000000" w:rsidRDefault="00000000" w:rsidRPr="00000000" w14:paraId="00000116">
      <w:pPr>
        <w:rPr/>
      </w:pPr>
      <w:r w:rsidDel="00000000" w:rsidR="00000000" w:rsidRPr="00000000">
        <w:rPr>
          <w:rtl w:val="0"/>
        </w:rPr>
        <w:t xml:space="preserve">El gobierno del estado de Jalisco en la actualidad ejecuta el programa “Mi pasaje para estudiantes”, el cual, está dirigido a los estudiantes de nivel medio (secundaria), medio superior (preparatoria), superior (universidad o carreras técnicas) en instituciones públicas y privadas que realicen viajes en el sistema de transporte público (SSAS, 2023).</w:t>
      </w:r>
    </w:p>
    <w:p w:rsidR="00000000" w:rsidDel="00000000" w:rsidP="00000000" w:rsidRDefault="00000000" w:rsidRPr="00000000" w14:paraId="00000117">
      <w:pPr>
        <w:rPr/>
      </w:pPr>
      <w:r w:rsidDel="00000000" w:rsidR="00000000" w:rsidRPr="00000000">
        <w:rPr>
          <w:rtl w:val="0"/>
        </w:rPr>
        <w:t xml:space="preserve">El programa tiene como objetivo facilitar y promover la movilidad de los estudiantes a los centros escolares a través de la implementación de un mecanismo de subsidio al transporte que contribuya a la economía de los hogares y a la permanencia de los estudiantes en el sistema educativo. </w:t>
      </w:r>
    </w:p>
    <w:p w:rsidR="00000000" w:rsidDel="00000000" w:rsidP="00000000" w:rsidRDefault="00000000" w:rsidRPr="00000000" w14:paraId="00000118">
      <w:pPr>
        <w:rPr/>
      </w:pPr>
      <w:r w:rsidDel="00000000" w:rsidR="00000000" w:rsidRPr="00000000">
        <w:rPr>
          <w:rtl w:val="0"/>
        </w:rPr>
        <w:t xml:space="preserve">En la zona metropolitana, el apoyo consiste en un subsidio total de 2 pasajes diarios por cada día lectivo del ciclo escolar, mientras en el interior del estado el subsidio es económico trimestral: $1,900.00 pesos para estudiantes regionales que se trasladan de un municipio a otro dentro de una misma región, a través de boletos o por medio de una tarjeta electrónica, para el traslado gratuito para alumnos que cursan los niveles de educación secundaria, media superior y licenciatura. En 2023, cuenta con un padrón de beneficiarios de 40,040 beneficiarios.</w:t>
      </w:r>
    </w:p>
    <w:p w:rsidR="00000000" w:rsidDel="00000000" w:rsidP="00000000" w:rsidRDefault="00000000" w:rsidRPr="00000000" w14:paraId="00000119">
      <w:pPr>
        <w:rPr/>
      </w:pPr>
      <w:r w:rsidDel="00000000" w:rsidR="00000000" w:rsidRPr="00000000">
        <w:rPr>
          <w:rtl w:val="0"/>
        </w:rPr>
        <w:t xml:space="preserve">Asimismo, a nivel local, en el municipio de Querétaro se ejecuta el programa “Transporte Escolar Gratuito”, el cual, brinda servicio de transporte a estudiantes desde cuarto de primaria a tercero de secundaria, así como a estudiantes, docentes y administrativos de educación media superior y superior de instituciones educativas del Municipio de Querétaro. Con el objetivo de ser una alternativa segura, rápida y gratuita para los estudiantes universitarios, de las instituciones educativas dentro del municipio de Querétaro, brindando también, servicio de transporte escolar nocturno.</w:t>
      </w:r>
    </w:p>
    <w:p w:rsidR="00000000" w:rsidDel="00000000" w:rsidP="00000000" w:rsidRDefault="00000000" w:rsidRPr="00000000" w14:paraId="0000011A">
      <w:pPr>
        <w:spacing w:after="0" w:before="0" w:line="240" w:lineRule="auto"/>
        <w:ind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11B">
      <w:pPr>
        <w:pStyle w:val="Heading2"/>
        <w:rPr/>
      </w:pPr>
      <w:bookmarkStart w:colFirst="0" w:colLast="0" w:name="_heading=h.3dy6vkm" w:id="6"/>
      <w:bookmarkEnd w:id="6"/>
      <w:r w:rsidDel="00000000" w:rsidR="00000000" w:rsidRPr="00000000">
        <w:rPr>
          <w:rtl w:val="0"/>
        </w:rPr>
        <w:t xml:space="preserve">II.4 Árbol de problemas</w:t>
      </w:r>
    </w:p>
    <w:p w:rsidR="00000000" w:rsidDel="00000000" w:rsidP="00000000" w:rsidRDefault="00000000" w:rsidRPr="00000000" w14:paraId="0000011C">
      <w:pPr>
        <w:rPr/>
      </w:pPr>
      <w:r w:rsidDel="00000000" w:rsidR="00000000" w:rsidRPr="00000000">
        <w:rPr>
          <w:b w:val="1"/>
          <w:rtl w:val="0"/>
        </w:rPr>
        <w:t xml:space="preserve">Problema principal:</w:t>
      </w:r>
      <w:r w:rsidDel="00000000" w:rsidR="00000000" w:rsidRPr="00000000">
        <w:rPr>
          <w:rtl w:val="0"/>
        </w:rPr>
      </w:r>
    </w:p>
    <w:p w:rsidR="00000000" w:rsidDel="00000000" w:rsidP="00000000" w:rsidRDefault="00000000" w:rsidRPr="00000000" w14:paraId="0000011D">
      <w:pPr>
        <w:rPr>
          <w:b w:val="1"/>
        </w:rPr>
      </w:pPr>
      <w:r w:rsidDel="00000000" w:rsidR="00000000" w:rsidRPr="00000000">
        <w:rPr>
          <w:rtl w:val="0"/>
        </w:rPr>
        <w:t xml:space="preserve">La población en edad de asistir a la escuela de nivel básico, medio superior y superior, que está en situación de vulnerabilidad y pobreza, no cuenta con acceso físico a los centros escolares y presentan mayor propensión a la deserción escolar.</w:t>
      </w:r>
      <w:r w:rsidDel="00000000" w:rsidR="00000000" w:rsidRPr="00000000">
        <w:rPr>
          <w:rtl w:val="0"/>
        </w:rPr>
      </w:r>
    </w:p>
    <w:p w:rsidR="00000000" w:rsidDel="00000000" w:rsidP="00000000" w:rsidRDefault="00000000" w:rsidRPr="00000000" w14:paraId="0000011E">
      <w:pPr>
        <w:rPr/>
      </w:pPr>
      <w:r w:rsidDel="00000000" w:rsidR="00000000" w:rsidRPr="00000000">
        <w:rPr>
          <w:b w:val="1"/>
          <w:rtl w:val="0"/>
        </w:rPr>
        <w:t xml:space="preserve">Causas directas:</w:t>
      </w: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12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Insuficiencia de ingresos en los hogares de niñas, niños y adolescentes en condiciones de pobreza y vulnerabilidad.</w:t>
      </w:r>
    </w:p>
    <w:p w:rsidR="00000000" w:rsidDel="00000000" w:rsidP="00000000" w:rsidRDefault="00000000" w:rsidRPr="00000000" w14:paraId="0000012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Falta de centros educativos en zonas remotas.</w:t>
      </w:r>
    </w:p>
    <w:p w:rsidR="00000000" w:rsidDel="00000000" w:rsidP="00000000" w:rsidRDefault="00000000" w:rsidRPr="00000000" w14:paraId="0000012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Trayectos elevados y falta de accesibilidad para llegar a los centros educativos.</w:t>
      </w:r>
    </w:p>
    <w:p w:rsidR="00000000" w:rsidDel="00000000" w:rsidP="00000000" w:rsidRDefault="00000000" w:rsidRPr="00000000" w14:paraId="00000122">
      <w:pPr>
        <w:rPr>
          <w:b w:val="1"/>
        </w:rPr>
      </w:pPr>
      <w:r w:rsidDel="00000000" w:rsidR="00000000" w:rsidRPr="00000000">
        <w:rPr>
          <w:b w:val="1"/>
          <w:rtl w:val="0"/>
        </w:rPr>
        <w:t xml:space="preserve">Causas indirectas:</w:t>
      </w:r>
    </w:p>
    <w:p w:rsidR="00000000" w:rsidDel="00000000" w:rsidP="00000000" w:rsidRDefault="00000000" w:rsidRPr="00000000" w14:paraId="0000012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12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Desigualdad económica para acceder a la educación.</w:t>
      </w:r>
    </w:p>
    <w:p w:rsidR="00000000" w:rsidDel="00000000" w:rsidP="00000000" w:rsidRDefault="00000000" w:rsidRPr="00000000" w14:paraId="0000012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Falta de presupuesto para la creación de centros educativos.</w:t>
      </w:r>
    </w:p>
    <w:p w:rsidR="00000000" w:rsidDel="00000000" w:rsidP="00000000" w:rsidRDefault="00000000" w:rsidRPr="00000000" w14:paraId="0000012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Falta de transporte e infraestructura vial para acceder a los diversos centros educativos.</w:t>
      </w:r>
    </w:p>
    <w:p w:rsidR="00000000" w:rsidDel="00000000" w:rsidP="00000000" w:rsidRDefault="00000000" w:rsidRPr="00000000" w14:paraId="00000126">
      <w:pPr>
        <w:rPr>
          <w:b w:val="1"/>
        </w:rPr>
      </w:pPr>
      <w:r w:rsidDel="00000000" w:rsidR="00000000" w:rsidRPr="00000000">
        <w:rPr>
          <w:b w:val="1"/>
          <w:rtl w:val="0"/>
        </w:rPr>
        <w:t xml:space="preserve">Efectos directos:</w:t>
      </w:r>
    </w:p>
    <w:p w:rsidR="00000000" w:rsidDel="00000000" w:rsidP="00000000" w:rsidRDefault="00000000" w:rsidRPr="00000000" w14:paraId="0000012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Bajo índice de eficiencia terminal en los diferentes niveles educativos.</w:t>
      </w:r>
    </w:p>
    <w:p w:rsidR="00000000" w:rsidDel="00000000" w:rsidP="00000000" w:rsidRDefault="00000000" w:rsidRPr="00000000" w14:paraId="0000012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Recursos humanos no calificados.</w:t>
      </w:r>
    </w:p>
    <w:p w:rsidR="00000000" w:rsidDel="00000000" w:rsidP="00000000" w:rsidRDefault="00000000" w:rsidRPr="00000000" w14:paraId="0000012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Déficit intelectual, digital, de especialización y conocimientos en los jóvenes.</w:t>
      </w:r>
    </w:p>
    <w:p w:rsidR="00000000" w:rsidDel="00000000" w:rsidP="00000000" w:rsidRDefault="00000000" w:rsidRPr="00000000" w14:paraId="0000012A">
      <w:pPr>
        <w:rPr>
          <w:b w:val="1"/>
        </w:rPr>
      </w:pPr>
      <w:r w:rsidDel="00000000" w:rsidR="00000000" w:rsidRPr="00000000">
        <w:rPr>
          <w:b w:val="1"/>
          <w:rtl w:val="0"/>
        </w:rPr>
        <w:t xml:space="preserve">Efectos indirectos:</w:t>
      </w:r>
    </w:p>
    <w:p w:rsidR="00000000" w:rsidDel="00000000" w:rsidP="00000000" w:rsidRDefault="00000000" w:rsidRPr="00000000" w14:paraId="0000012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Precarización laboral.</w:t>
      </w:r>
    </w:p>
    <w:p w:rsidR="00000000" w:rsidDel="00000000" w:rsidP="00000000" w:rsidRDefault="00000000" w:rsidRPr="00000000" w14:paraId="0000012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Desigualdad en oportunidades.</w:t>
      </w:r>
    </w:p>
    <w:p w:rsidR="00000000" w:rsidDel="00000000" w:rsidP="00000000" w:rsidRDefault="00000000" w:rsidRPr="00000000" w14:paraId="0000012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Incremento del empleo informal y desempleo.</w:t>
      </w:r>
    </w:p>
    <w:p w:rsidR="00000000" w:rsidDel="00000000" w:rsidP="00000000" w:rsidRDefault="00000000" w:rsidRPr="00000000" w14:paraId="0000012E">
      <w:pPr>
        <w:spacing w:after="0" w:before="0" w:line="240" w:lineRule="auto"/>
        <w:ind w:firstLine="0"/>
        <w:jc w:val="left"/>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2F">
      <w:pPr>
        <w:ind w:firstLine="0"/>
        <w:jc w:val="center"/>
        <w:rPr>
          <w:b w:val="1"/>
          <w:color w:val="000000"/>
        </w:rPr>
      </w:pPr>
      <w:r w:rsidDel="00000000" w:rsidR="00000000" w:rsidRPr="00000000">
        <w:rPr>
          <w:b w:val="1"/>
          <w:rtl w:val="0"/>
        </w:rPr>
        <w:t xml:space="preserve">Figura 1. Árbol del Problema del Programa</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939800</wp:posOffset>
                </wp:positionH>
                <wp:positionV relativeFrom="paragraph">
                  <wp:posOffset>317500</wp:posOffset>
                </wp:positionV>
                <wp:extent cx="5240655" cy="6079508"/>
                <wp:effectExtent b="0" l="0" r="0" t="0"/>
                <wp:wrapNone/>
                <wp:docPr id="1382271438" name=""/>
                <a:graphic>
                  <a:graphicData uri="http://schemas.microsoft.com/office/word/2010/wordprocessingGroup">
                    <wpg:wgp>
                      <wpg:cNvGrpSpPr/>
                      <wpg:grpSpPr>
                        <a:xfrm>
                          <a:off x="2720900" y="735475"/>
                          <a:ext cx="5240655" cy="6079508"/>
                          <a:chOff x="2720900" y="735475"/>
                          <a:chExt cx="5250200" cy="6089050"/>
                        </a:xfrm>
                      </wpg:grpSpPr>
                      <wpg:grpSp>
                        <wpg:cNvGrpSpPr/>
                        <wpg:grpSpPr>
                          <a:xfrm>
                            <a:off x="2725673" y="740246"/>
                            <a:ext cx="5240655" cy="6079508"/>
                            <a:chOff x="0" y="-6612"/>
                            <a:chExt cx="5749290" cy="5895021"/>
                          </a:xfrm>
                        </wpg:grpSpPr>
                        <wps:wsp>
                          <wps:cNvSpPr/>
                          <wps:cNvPr id="4" name="Shape 4"/>
                          <wps:spPr>
                            <a:xfrm>
                              <a:off x="0" y="-6612"/>
                              <a:ext cx="5749275" cy="5895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6612"/>
                              <a:ext cx="5749290" cy="5895021"/>
                              <a:chOff x="0" y="-43191"/>
                              <a:chExt cx="5749747" cy="5895349"/>
                            </a:xfrm>
                          </wpg:grpSpPr>
                          <wpg:grpSp>
                            <wpg:cNvGrpSpPr/>
                            <wpg:grpSpPr>
                              <a:xfrm>
                                <a:off x="0" y="-43191"/>
                                <a:ext cx="5749747" cy="5895349"/>
                                <a:chOff x="0" y="-43191"/>
                                <a:chExt cx="5749747" cy="5895349"/>
                              </a:xfrm>
                            </wpg:grpSpPr>
                            <wpg:grpSp>
                              <wpg:cNvGrpSpPr/>
                              <wpg:grpSpPr>
                                <a:xfrm>
                                  <a:off x="0" y="-43191"/>
                                  <a:ext cx="5749747" cy="5895349"/>
                                  <a:chOff x="0" y="-43191"/>
                                  <a:chExt cx="5749747" cy="5895349"/>
                                </a:xfrm>
                              </wpg:grpSpPr>
                              <wps:wsp>
                                <wps:cNvSpPr/>
                                <wps:cNvPr id="11" name="Shape 11"/>
                                <wps:spPr>
                                  <a:xfrm>
                                    <a:off x="73152" y="5186474"/>
                                    <a:ext cx="1806575" cy="665176"/>
                                  </a:xfrm>
                                  <a:prstGeom prst="rect">
                                    <a:avLst/>
                                  </a:prstGeom>
                                  <a:solidFill>
                                    <a:schemeClr val="lt1"/>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Desigualdad económica para acceder a la educación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4"/>
                                          <w:vertAlign w:val="baseline"/>
                                        </w:rPr>
                                      </w:r>
                                    </w:p>
                                  </w:txbxContent>
                                </wps:txbx>
                                <wps:bodyPr anchorCtr="0" anchor="ctr" bIns="45700" lIns="91425" spcFirstLastPara="1" rIns="91425" wrap="square" tIns="45700">
                                  <a:noAutofit/>
                                </wps:bodyPr>
                              </wps:wsp>
                              <wps:wsp>
                                <wps:cNvSpPr/>
                                <wps:cNvPr id="12" name="Shape 12"/>
                                <wps:spPr>
                                  <a:xfrm>
                                    <a:off x="4023360" y="5193790"/>
                                    <a:ext cx="1726387" cy="658368"/>
                                  </a:xfrm>
                                  <a:prstGeom prst="rect">
                                    <a:avLst/>
                                  </a:prstGeom>
                                  <a:solidFill>
                                    <a:schemeClr val="lt1"/>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t xml:space="preserve">Falta de transporte e infraestructura vial para acceder a los diversos centros educativos</w:t>
                                      </w:r>
                                    </w:p>
                                  </w:txbxContent>
                                </wps:txbx>
                                <wps:bodyPr anchorCtr="0" anchor="ctr" bIns="36000" lIns="36000" spcFirstLastPara="1" rIns="36000" wrap="square" tIns="36000">
                                  <a:noAutofit/>
                                </wps:bodyPr>
                              </wps:wsp>
                              <wpg:grpSp>
                                <wpg:cNvGrpSpPr/>
                                <wpg:grpSpPr>
                                  <a:xfrm>
                                    <a:off x="0" y="-43191"/>
                                    <a:ext cx="5733286" cy="5894849"/>
                                    <a:chOff x="66041" y="-43191"/>
                                    <a:chExt cx="5733286" cy="5894849"/>
                                  </a:xfrm>
                                </wpg:grpSpPr>
                                <wpg:grpSp>
                                  <wpg:cNvGrpSpPr/>
                                  <wpg:grpSpPr>
                                    <a:xfrm>
                                      <a:off x="66041" y="-43191"/>
                                      <a:ext cx="5733065" cy="5894849"/>
                                      <a:chOff x="46495" y="-315995"/>
                                      <a:chExt cx="5733066" cy="5771846"/>
                                    </a:xfrm>
                                  </wpg:grpSpPr>
                                  <wpg:grpSp>
                                    <wpg:cNvGrpSpPr/>
                                    <wpg:grpSpPr>
                                      <a:xfrm>
                                        <a:off x="46495" y="-315995"/>
                                        <a:ext cx="5733066" cy="5771846"/>
                                        <a:chOff x="46495" y="-315995"/>
                                        <a:chExt cx="5733066" cy="5771846"/>
                                      </a:xfrm>
                                    </wpg:grpSpPr>
                                    <wps:wsp>
                                      <wps:cNvSpPr/>
                                      <wps:cNvPr id="16" name="Shape 16"/>
                                      <wps:spPr>
                                        <a:xfrm>
                                          <a:off x="2104165" y="4807178"/>
                                          <a:ext cx="1833834" cy="648673"/>
                                        </a:xfrm>
                                        <a:prstGeom prst="rect">
                                          <a:avLst/>
                                        </a:prstGeom>
                                        <a:solidFill>
                                          <a:schemeClr val="lt1"/>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Falta de presupuesto para la creación de centros educativos.</w:t>
                                            </w:r>
                                          </w:p>
                                        </w:txbxContent>
                                      </wps:txbx>
                                      <wps:bodyPr anchorCtr="0" anchor="ctr" bIns="45700" lIns="91425" spcFirstLastPara="1" rIns="91425" wrap="square" tIns="45700">
                                        <a:noAutofit/>
                                      </wps:bodyPr>
                                    </wps:wsp>
                                    <wpg:grpSp>
                                      <wpg:cNvGrpSpPr/>
                                      <wpg:grpSpPr>
                                        <a:xfrm>
                                          <a:off x="46495" y="-315995"/>
                                          <a:ext cx="5733066" cy="4705118"/>
                                          <a:chOff x="46495" y="-315995"/>
                                          <a:chExt cx="5733066" cy="4705118"/>
                                        </a:xfrm>
                                      </wpg:grpSpPr>
                                      <wps:wsp>
                                        <wps:cNvSpPr/>
                                        <wps:cNvPr id="18" name="Shape 18"/>
                                        <wps:spPr>
                                          <a:xfrm>
                                            <a:off x="121242" y="3771457"/>
                                            <a:ext cx="1833607" cy="596178"/>
                                          </a:xfrm>
                                          <a:prstGeom prst="rect">
                                            <a:avLst/>
                                          </a:prstGeom>
                                          <a:solidFill>
                                            <a:schemeClr val="lt1"/>
                                          </a:solidFill>
                                          <a:ln cap="flat" cmpd="sng" w="12700">
                                            <a:solidFill>
                                              <a:schemeClr val="accen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Insuficiencia de ingresos en los hogares de niñas, niños y adolescentes en condiciones de pobreza y vulnerabilidad.</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p>
                                          </w:txbxContent>
                                        </wps:txbx>
                                        <wps:bodyPr anchorCtr="0" anchor="ctr" bIns="36000" lIns="36000" spcFirstLastPara="1" rIns="36000" wrap="square" tIns="36000">
                                          <a:noAutofit/>
                                        </wps:bodyPr>
                                      </wps:wsp>
                                      <wps:wsp>
                                        <wps:cNvSpPr/>
                                        <wps:cNvPr id="19" name="Shape 19"/>
                                        <wps:spPr>
                                          <a:xfrm>
                                            <a:off x="2103663" y="3786948"/>
                                            <a:ext cx="1826248" cy="587850"/>
                                          </a:xfrm>
                                          <a:prstGeom prst="rect">
                                            <a:avLst/>
                                          </a:prstGeom>
                                          <a:solidFill>
                                            <a:schemeClr val="lt1"/>
                                          </a:solidFill>
                                          <a:ln cap="flat" cmpd="sng" w="12700">
                                            <a:solidFill>
                                              <a:schemeClr val="accen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Falta de centros educativos en zonas remotas.</w:t>
                                              </w:r>
                                            </w:p>
                                          </w:txbxContent>
                                        </wps:txbx>
                                        <wps:bodyPr anchorCtr="0" anchor="ctr" bIns="36000" lIns="36000" spcFirstLastPara="1" rIns="36000" wrap="square" tIns="36000">
                                          <a:noAutofit/>
                                        </wps:bodyPr>
                                      </wps:wsp>
                                      <wps:wsp>
                                        <wps:cNvSpPr/>
                                        <wps:cNvPr id="20" name="Shape 20"/>
                                        <wps:spPr>
                                          <a:xfrm>
                                            <a:off x="4059891" y="3771443"/>
                                            <a:ext cx="1719670" cy="617680"/>
                                          </a:xfrm>
                                          <a:prstGeom prst="rect">
                                            <a:avLst/>
                                          </a:prstGeom>
                                          <a:solidFill>
                                            <a:schemeClr val="lt1"/>
                                          </a:solidFill>
                                          <a:ln cap="flat" cmpd="sng" w="12700">
                                            <a:solidFill>
                                              <a:schemeClr val="accen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Trayectos elevados y falta de accesibilidad para llegar a los centros educativos.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p>
                                          </w:txbxContent>
                                        </wps:txbx>
                                        <wps:bodyPr anchorCtr="0" anchor="ctr" bIns="45700" lIns="91425" spcFirstLastPara="1" rIns="91425" wrap="square" tIns="45700">
                                          <a:noAutofit/>
                                        </wps:bodyPr>
                                      </wps:wsp>
                                      <wpg:grpSp>
                                        <wpg:cNvGrpSpPr/>
                                        <wpg:grpSpPr>
                                          <a:xfrm>
                                            <a:off x="46495" y="-315995"/>
                                            <a:ext cx="5718810" cy="3993306"/>
                                            <a:chOff x="46495" y="-315995"/>
                                            <a:chExt cx="5718810" cy="3993306"/>
                                          </a:xfrm>
                                        </wpg:grpSpPr>
                                        <wps:wsp>
                                          <wps:cNvSpPr/>
                                          <wps:cNvPr id="22" name="Shape 22"/>
                                          <wps:spPr>
                                            <a:xfrm>
                                              <a:off x="102461" y="2701598"/>
                                              <a:ext cx="5662405" cy="60745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18"/>
                                                    <w:vertAlign w:val="baseline"/>
                                                  </w:rPr>
                                                  <w:t xml:space="preserve">La población en edad de asistir a la escuela de nivel básico, medio superior y superior, que está en situación de vulnerabilidad y pobreza, no cuenta con acceso físico a los centros escolares y presentan mayor propensión a la deserción escolar.</w:t>
                                                </w:r>
                                              </w:p>
                                            </w:txbxContent>
                                          </wps:txbx>
                                          <wps:bodyPr anchorCtr="0" anchor="ctr" bIns="45700" lIns="91425" spcFirstLastPara="1" rIns="91425" wrap="square" tIns="45700">
                                            <a:noAutofit/>
                                          </wps:bodyPr>
                                        </wps:wsp>
                                        <wpg:grpSp>
                                          <wpg:cNvGrpSpPr/>
                                          <wpg:grpSpPr>
                                            <a:xfrm>
                                              <a:off x="46495" y="-315995"/>
                                              <a:ext cx="5718810" cy="2560603"/>
                                              <a:chOff x="0" y="-315995"/>
                                              <a:chExt cx="5718810" cy="2560603"/>
                                            </a:xfrm>
                                          </wpg:grpSpPr>
                                          <wps:wsp>
                                            <wps:cNvSpPr/>
                                            <wps:cNvPr id="24" name="Shape 24"/>
                                            <wps:spPr>
                                              <a:xfrm>
                                                <a:off x="57768" y="1630610"/>
                                                <a:ext cx="1833369" cy="604446"/>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Bajo índice de eficiencia terminal en los diferentes niveles educativos</w:t>
                                                  </w:r>
                                                </w:p>
                                              </w:txbxContent>
                                            </wps:txbx>
                                            <wps:bodyPr anchorCtr="0" anchor="ctr" bIns="36000" lIns="36000" spcFirstLastPara="1" rIns="36000" wrap="square" tIns="36000">
                                              <a:noAutofit/>
                                            </wps:bodyPr>
                                          </wps:wsp>
                                          <wps:wsp>
                                            <wps:cNvSpPr/>
                                            <wps:cNvPr id="25" name="Shape 25"/>
                                            <wps:spPr>
                                              <a:xfrm>
                                                <a:off x="2019744" y="1639936"/>
                                                <a:ext cx="1852103" cy="59512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Recursos humanos no calificados</w:t>
                                                  </w:r>
                                                </w:p>
                                              </w:txbxContent>
                                            </wps:txbx>
                                            <wps:bodyPr anchorCtr="0" anchor="ctr" bIns="45700" lIns="91425" spcFirstLastPara="1" rIns="91425" wrap="square" tIns="45700">
                                              <a:noAutofit/>
                                            </wps:bodyPr>
                                          </wps:wsp>
                                          <wps:wsp>
                                            <wps:cNvSpPr/>
                                            <wps:cNvPr id="26" name="Shape 26"/>
                                            <wps:spPr>
                                              <a:xfrm>
                                                <a:off x="4000387" y="1648097"/>
                                                <a:ext cx="1717843" cy="596511"/>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Déficit intelectual, digital, de especialización y conocimientos en los jóvenes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p>
                                              </w:txbxContent>
                                            </wps:txbx>
                                            <wps:bodyPr anchorCtr="0" anchor="ctr" bIns="45700" lIns="91425" spcFirstLastPara="1" rIns="91425" wrap="square" tIns="45700">
                                              <a:noAutofit/>
                                            </wps:bodyPr>
                                          </wps:wsp>
                                          <wpg:grpSp>
                                            <wpg:cNvGrpSpPr/>
                                            <wpg:grpSpPr>
                                              <a:xfrm>
                                                <a:off x="0" y="-315995"/>
                                                <a:ext cx="5718810" cy="1848145"/>
                                                <a:chOff x="0" y="-315995"/>
                                                <a:chExt cx="5718810" cy="1848145"/>
                                              </a:xfrm>
                                            </wpg:grpSpPr>
                                            <wps:wsp>
                                              <wps:cNvSpPr/>
                                              <wps:cNvPr id="28" name="Shape 28"/>
                                              <wps:spPr>
                                                <a:xfrm>
                                                  <a:off x="0" y="-315995"/>
                                                  <a:ext cx="5718810" cy="435091"/>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Incremento del rezago educativo</w:t>
                                                    </w:r>
                                                  </w:p>
                                                </w:txbxContent>
                                              </wps:txbx>
                                              <wps:bodyPr anchorCtr="0" anchor="ctr" bIns="45700" lIns="91425" spcFirstLastPara="1" rIns="91425" wrap="square" tIns="45700">
                                                <a:noAutofit/>
                                              </wps:bodyPr>
                                            </wps:wsp>
                                            <wps:wsp>
                                              <wps:cNvSpPr/>
                                              <wps:cNvPr id="29" name="Shape 29"/>
                                              <wps:spPr>
                                                <a:xfrm rot="-5400000">
                                                  <a:off x="807136" y="1270938"/>
                                                  <a:ext cx="309245" cy="199390"/>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rot="-5400000">
                                                  <a:off x="2777471" y="1270938"/>
                                                  <a:ext cx="309245" cy="199390"/>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rot="-5400000">
                                                  <a:off x="4695838" y="1280055"/>
                                                  <a:ext cx="309245" cy="194945"/>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cNvGrpSpPr/>
                                          <wpg:grpSpPr>
                                            <a:xfrm>
                                              <a:off x="937634" y="3359002"/>
                                              <a:ext cx="4084463" cy="318309"/>
                                              <a:chOff x="252835" y="-197252"/>
                                              <a:chExt cx="4085015" cy="318374"/>
                                            </a:xfrm>
                                          </wpg:grpSpPr>
                                          <wps:wsp>
                                            <wps:cNvSpPr/>
                                            <wps:cNvPr id="33" name="Shape 33"/>
                                            <wps:spPr>
                                              <a:xfrm rot="-5400000">
                                                <a:off x="197907" y="-133196"/>
                                                <a:ext cx="309245" cy="199390"/>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75.9999942779541"/>
                                                    <w:ind w:left="0" w:right="0" w:firstLine="709.0000152587891"/>
                                                    <w:jc w:val="center"/>
                                                    <w:textDirection w:val="btLr"/>
                                                  </w:pPr>
                                                </w:p>
                                              </w:txbxContent>
                                            </wps:txbx>
                                            <wps:bodyPr anchorCtr="0" anchor="ctr" bIns="45700" lIns="91425" spcFirstLastPara="1" rIns="91425" wrap="square" tIns="45700">
                                              <a:noAutofit/>
                                            </wps:bodyPr>
                                          </wps:wsp>
                                          <wps:wsp>
                                            <wps:cNvSpPr/>
                                            <wps:cNvPr id="34" name="Shape 34"/>
                                            <wps:spPr>
                                              <a:xfrm rot="-5400000">
                                                <a:off x="2112427" y="-142325"/>
                                                <a:ext cx="309245" cy="199390"/>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rot="-5400000">
                                                <a:off x="4085754" y="-130984"/>
                                                <a:ext cx="309245" cy="194945"/>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75.9999942779541"/>
                                                    <w:ind w:left="0" w:right="0" w:firstLine="709.0000152587891"/>
                                                    <w:jc w:val="center"/>
                                                    <w:textDirection w:val="btLr"/>
                                                  </w:pPr>
                                                </w:p>
                                              </w:txbxContent>
                                            </wps:txbx>
                                            <wps:bodyPr anchorCtr="0" anchor="ctr" bIns="45700" lIns="91425" spcFirstLastPara="1" rIns="91425" wrap="square" tIns="45700">
                                              <a:noAutofit/>
                                            </wps:bodyPr>
                                          </wps:wsp>
                                        </wpg:grpSp>
                                        <wpg:grpSp>
                                          <wpg:cNvGrpSpPr/>
                                          <wpg:grpSpPr>
                                            <a:xfrm>
                                              <a:off x="906057" y="2279343"/>
                                              <a:ext cx="4097314" cy="323684"/>
                                              <a:chOff x="290997" y="-29267"/>
                                              <a:chExt cx="4097876" cy="323751"/>
                                            </a:xfrm>
                                          </wpg:grpSpPr>
                                          <wps:wsp>
                                            <wps:cNvSpPr/>
                                            <wps:cNvPr id="37" name="Shape 37"/>
                                            <wps:spPr>
                                              <a:xfrm rot="-5400000">
                                                <a:off x="236070" y="36611"/>
                                                <a:ext cx="309245" cy="199390"/>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rot="-5400000">
                                                <a:off x="2218990" y="40166"/>
                                                <a:ext cx="309245" cy="199390"/>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rot="-5400000">
                                                <a:off x="4136778" y="27883"/>
                                                <a:ext cx="309245" cy="194945"/>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grpSp>
                                  <wps:wsp>
                                    <wps:cNvSpPr/>
                                    <wps:cNvPr id="40" name="Shape 40"/>
                                    <wps:spPr>
                                      <a:xfrm rot="-5400000">
                                        <a:off x="2866665" y="4472674"/>
                                        <a:ext cx="309174" cy="199343"/>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41" name="Shape 41"/>
                                  <wps:spPr>
                                    <a:xfrm>
                                      <a:off x="95246" y="828675"/>
                                      <a:ext cx="1862057" cy="630986"/>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Precarización laboral</w:t>
                                        </w:r>
                                      </w:p>
                                    </w:txbxContent>
                                  </wps:txbx>
                                  <wps:bodyPr anchorCtr="0" anchor="ctr" bIns="45700" lIns="91425" spcFirstLastPara="1" rIns="91425" wrap="square" tIns="45700">
                                    <a:noAutofit/>
                                  </wps:bodyPr>
                                </wps:wsp>
                                <wps:wsp>
                                  <wps:cNvSpPr/>
                                  <wps:cNvPr id="42" name="Shape 42"/>
                                  <wps:spPr>
                                    <a:xfrm>
                                      <a:off x="2076384" y="828675"/>
                                      <a:ext cx="1861820" cy="630986"/>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Recursos humanos no calificados</w:t>
                                        </w:r>
                                      </w:p>
                                    </w:txbxContent>
                                  </wps:txbx>
                                  <wps:bodyPr anchorCtr="0" anchor="ctr" bIns="45700" lIns="91425" spcFirstLastPara="1" rIns="91425" wrap="square" tIns="45700">
                                    <a:noAutofit/>
                                  </wps:bodyPr>
                                </wps:wsp>
                                <wps:wsp>
                                  <wps:cNvSpPr/>
                                  <wps:cNvPr id="43" name="Shape 43"/>
                                  <wps:spPr>
                                    <a:xfrm>
                                      <a:off x="4028947" y="828675"/>
                                      <a:ext cx="1770380" cy="630986"/>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Incremento del empleo informal y desempleo</w:t>
                                        </w:r>
                                      </w:p>
                                    </w:txbxContent>
                                  </wps:txbx>
                                  <wps:bodyPr anchorCtr="0" anchor="ctr" bIns="45700" lIns="91425" spcFirstLastPara="1" rIns="91425" wrap="square" tIns="45700">
                                    <a:noAutofit/>
                                  </wps:bodyPr>
                                </wps:wsp>
                              </wpg:grpSp>
                            </wpg:grpSp>
                            <wps:wsp>
                              <wps:cNvSpPr/>
                              <wps:cNvPr id="44" name="Shape 44"/>
                              <wps:spPr>
                                <a:xfrm rot="-5400000">
                                  <a:off x="4740250" y="4857293"/>
                                  <a:ext cx="316230" cy="194310"/>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75.9999942779541"/>
                                      <w:ind w:left="0" w:right="0" w:firstLine="709.0000152587891"/>
                                      <w:jc w:val="center"/>
                                      <w:textDirection w:val="btLr"/>
                                    </w:pPr>
                                  </w:p>
                                </w:txbxContent>
                              </wps:txbx>
                              <wps:bodyPr anchorCtr="0" anchor="ctr" bIns="45700" lIns="91425" spcFirstLastPara="1" rIns="91425" wrap="square" tIns="45700">
                                <a:noAutofit/>
                              </wps:bodyPr>
                            </wps:wsp>
                          </wpg:grpSp>
                          <wps:wsp>
                            <wps:cNvSpPr/>
                            <wps:cNvPr id="45" name="Shape 45"/>
                            <wps:spPr>
                              <a:xfrm rot="-5400000">
                                <a:off x="815644" y="4839006"/>
                                <a:ext cx="315595" cy="198755"/>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46" name="Shape 46"/>
                          <wps:spPr>
                            <a:xfrm rot="-5400000">
                              <a:off x="811987" y="534010"/>
                              <a:ext cx="315810" cy="199368"/>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rot="-5400000">
                              <a:off x="2779776" y="534010"/>
                              <a:ext cx="315595" cy="198755"/>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rot="-5400000">
                              <a:off x="4696358" y="541326"/>
                              <a:ext cx="315595" cy="194310"/>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939800</wp:posOffset>
                </wp:positionH>
                <wp:positionV relativeFrom="paragraph">
                  <wp:posOffset>317500</wp:posOffset>
                </wp:positionV>
                <wp:extent cx="5240655" cy="6079508"/>
                <wp:effectExtent b="0" l="0" r="0" t="0"/>
                <wp:wrapNone/>
                <wp:docPr id="1382271438"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5240655" cy="6079508"/>
                        </a:xfrm>
                        <a:prstGeom prst="rect"/>
                        <a:ln/>
                      </pic:spPr>
                    </pic:pic>
                  </a:graphicData>
                </a:graphic>
              </wp:anchor>
            </w:drawing>
          </mc:Fallback>
        </mc:AlternateContent>
      </w:r>
    </w:p>
    <w:p w:rsidR="00000000" w:rsidDel="00000000" w:rsidP="00000000" w:rsidRDefault="00000000" w:rsidRPr="00000000" w14:paraId="00000130">
      <w:pPr>
        <w:spacing w:after="0" w:before="0" w:line="240" w:lineRule="auto"/>
        <w:ind w:firstLine="0"/>
        <w:rPr>
          <w:color w:val="000000"/>
        </w:rPr>
      </w:pPr>
      <w:r w:rsidDel="00000000" w:rsidR="00000000" w:rsidRPr="00000000">
        <w:rPr>
          <w:rtl w:val="0"/>
        </w:rPr>
      </w:r>
    </w:p>
    <w:p w:rsidR="00000000" w:rsidDel="00000000" w:rsidP="00000000" w:rsidRDefault="00000000" w:rsidRPr="00000000" w14:paraId="00000131">
      <w:pPr>
        <w:spacing w:after="0" w:before="0" w:line="240" w:lineRule="auto"/>
        <w:ind w:firstLine="0"/>
        <w:rPr>
          <w:b w:val="1"/>
          <w:color w:val="000000"/>
          <w:sz w:val="16"/>
          <w:szCs w:val="16"/>
        </w:rPr>
      </w:pPr>
      <w:r w:rsidDel="00000000" w:rsidR="00000000" w:rsidRPr="00000000">
        <w:rPr>
          <w:b w:val="1"/>
          <w:color w:val="000000"/>
          <w:sz w:val="16"/>
          <w:szCs w:val="16"/>
          <w:rtl w:val="0"/>
        </w:rPr>
        <w:t xml:space="preserve">Efecto superior</w:t>
      </w:r>
    </w:p>
    <w:p w:rsidR="00000000" w:rsidDel="00000000" w:rsidP="00000000" w:rsidRDefault="00000000" w:rsidRPr="00000000" w14:paraId="00000132">
      <w:pPr>
        <w:spacing w:after="0" w:before="0" w:line="240" w:lineRule="auto"/>
        <w:ind w:firstLine="0"/>
        <w:rPr>
          <w:b w:val="1"/>
          <w:color w:val="000000"/>
          <w:sz w:val="16"/>
          <w:szCs w:val="16"/>
        </w:rPr>
      </w:pPr>
      <w:r w:rsidDel="00000000" w:rsidR="00000000" w:rsidRPr="00000000">
        <w:rPr>
          <w:rtl w:val="0"/>
        </w:rPr>
      </w:r>
    </w:p>
    <w:p w:rsidR="00000000" w:rsidDel="00000000" w:rsidP="00000000" w:rsidRDefault="00000000" w:rsidRPr="00000000" w14:paraId="00000133">
      <w:pPr>
        <w:spacing w:after="0" w:before="0" w:line="240" w:lineRule="auto"/>
        <w:ind w:firstLine="0"/>
        <w:rPr>
          <w:b w:val="1"/>
          <w:color w:val="000000"/>
          <w:sz w:val="16"/>
          <w:szCs w:val="16"/>
        </w:rPr>
      </w:pPr>
      <w:r w:rsidDel="00000000" w:rsidR="00000000" w:rsidRPr="00000000">
        <w:rPr>
          <w:rtl w:val="0"/>
        </w:rPr>
      </w:r>
    </w:p>
    <w:p w:rsidR="00000000" w:rsidDel="00000000" w:rsidP="00000000" w:rsidRDefault="00000000" w:rsidRPr="00000000" w14:paraId="00000134">
      <w:pPr>
        <w:spacing w:after="0" w:before="0" w:line="240" w:lineRule="auto"/>
        <w:ind w:firstLine="0"/>
        <w:rPr>
          <w:b w:val="1"/>
          <w:color w:val="000000"/>
          <w:sz w:val="16"/>
          <w:szCs w:val="16"/>
        </w:rPr>
      </w:pPr>
      <w:r w:rsidDel="00000000" w:rsidR="00000000" w:rsidRPr="00000000">
        <w:rPr>
          <w:rtl w:val="0"/>
        </w:rPr>
      </w:r>
    </w:p>
    <w:p w:rsidR="00000000" w:rsidDel="00000000" w:rsidP="00000000" w:rsidRDefault="00000000" w:rsidRPr="00000000" w14:paraId="00000135">
      <w:pPr>
        <w:spacing w:after="0" w:before="0" w:line="240" w:lineRule="auto"/>
        <w:ind w:firstLine="0"/>
        <w:rPr>
          <w:b w:val="1"/>
          <w:color w:val="000000"/>
          <w:sz w:val="16"/>
          <w:szCs w:val="16"/>
        </w:rPr>
      </w:pPr>
      <w:r w:rsidDel="00000000" w:rsidR="00000000" w:rsidRPr="00000000">
        <w:rPr>
          <w:rtl w:val="0"/>
        </w:rPr>
      </w:r>
    </w:p>
    <w:p w:rsidR="00000000" w:rsidDel="00000000" w:rsidP="00000000" w:rsidRDefault="00000000" w:rsidRPr="00000000" w14:paraId="00000136">
      <w:pPr>
        <w:spacing w:after="0" w:before="0" w:line="240" w:lineRule="auto"/>
        <w:ind w:firstLine="0"/>
        <w:rPr>
          <w:b w:val="1"/>
          <w:color w:val="000000"/>
          <w:sz w:val="16"/>
          <w:szCs w:val="16"/>
        </w:rPr>
      </w:pPr>
      <w:r w:rsidDel="00000000" w:rsidR="00000000" w:rsidRPr="00000000">
        <w:rPr>
          <w:rtl w:val="0"/>
        </w:rPr>
      </w:r>
    </w:p>
    <w:p w:rsidR="00000000" w:rsidDel="00000000" w:rsidP="00000000" w:rsidRDefault="00000000" w:rsidRPr="00000000" w14:paraId="00000137">
      <w:pPr>
        <w:spacing w:after="0" w:before="0" w:line="240" w:lineRule="auto"/>
        <w:ind w:firstLine="0"/>
        <w:rPr>
          <w:b w:val="1"/>
          <w:color w:val="000000"/>
          <w:sz w:val="16"/>
          <w:szCs w:val="16"/>
        </w:rPr>
      </w:pPr>
      <w:r w:rsidDel="00000000" w:rsidR="00000000" w:rsidRPr="00000000">
        <w:rPr>
          <w:rtl w:val="0"/>
        </w:rPr>
      </w:r>
    </w:p>
    <w:p w:rsidR="00000000" w:rsidDel="00000000" w:rsidP="00000000" w:rsidRDefault="00000000" w:rsidRPr="00000000" w14:paraId="00000138">
      <w:pPr>
        <w:spacing w:after="0" w:before="0" w:line="240" w:lineRule="auto"/>
        <w:ind w:firstLine="0"/>
        <w:rPr>
          <w:b w:val="1"/>
          <w:color w:val="000000"/>
          <w:sz w:val="16"/>
          <w:szCs w:val="16"/>
        </w:rPr>
      </w:pPr>
      <w:r w:rsidDel="00000000" w:rsidR="00000000" w:rsidRPr="00000000">
        <w:rPr>
          <w:rtl w:val="0"/>
        </w:rPr>
      </w:r>
    </w:p>
    <w:p w:rsidR="00000000" w:rsidDel="00000000" w:rsidP="00000000" w:rsidRDefault="00000000" w:rsidRPr="00000000" w14:paraId="00000139">
      <w:pPr>
        <w:spacing w:after="0" w:before="0" w:line="240" w:lineRule="auto"/>
        <w:ind w:firstLine="0"/>
        <w:rPr>
          <w:b w:val="1"/>
          <w:color w:val="000000"/>
          <w:sz w:val="16"/>
          <w:szCs w:val="16"/>
        </w:rPr>
      </w:pPr>
      <w:r w:rsidDel="00000000" w:rsidR="00000000" w:rsidRPr="00000000">
        <w:rPr>
          <w:rtl w:val="0"/>
        </w:rPr>
      </w:r>
    </w:p>
    <w:p w:rsidR="00000000" w:rsidDel="00000000" w:rsidP="00000000" w:rsidRDefault="00000000" w:rsidRPr="00000000" w14:paraId="0000013A">
      <w:pPr>
        <w:spacing w:after="0" w:before="0" w:line="240" w:lineRule="auto"/>
        <w:ind w:firstLine="0"/>
        <w:rPr>
          <w:b w:val="1"/>
          <w:color w:val="000000"/>
          <w:sz w:val="16"/>
          <w:szCs w:val="16"/>
        </w:rPr>
      </w:pPr>
      <w:r w:rsidDel="00000000" w:rsidR="00000000" w:rsidRPr="00000000">
        <w:rPr>
          <w:b w:val="1"/>
          <w:color w:val="000000"/>
          <w:sz w:val="16"/>
          <w:szCs w:val="16"/>
          <w:rtl w:val="0"/>
        </w:rPr>
        <w:t xml:space="preserve">Efectos indirectos</w:t>
      </w:r>
    </w:p>
    <w:p w:rsidR="00000000" w:rsidDel="00000000" w:rsidP="00000000" w:rsidRDefault="00000000" w:rsidRPr="00000000" w14:paraId="0000013B">
      <w:pPr>
        <w:spacing w:after="0" w:before="0" w:line="240" w:lineRule="auto"/>
        <w:ind w:firstLine="0"/>
        <w:rPr>
          <w:b w:val="1"/>
          <w:color w:val="000000"/>
          <w:sz w:val="16"/>
          <w:szCs w:val="16"/>
        </w:rPr>
      </w:pPr>
      <w:r w:rsidDel="00000000" w:rsidR="00000000" w:rsidRPr="00000000">
        <w:rPr>
          <w:rtl w:val="0"/>
        </w:rPr>
      </w:r>
    </w:p>
    <w:p w:rsidR="00000000" w:rsidDel="00000000" w:rsidP="00000000" w:rsidRDefault="00000000" w:rsidRPr="00000000" w14:paraId="0000013C">
      <w:pPr>
        <w:spacing w:after="0" w:before="0" w:line="240" w:lineRule="auto"/>
        <w:ind w:firstLine="0"/>
        <w:rPr>
          <w:b w:val="1"/>
          <w:color w:val="000000"/>
          <w:sz w:val="16"/>
          <w:szCs w:val="16"/>
        </w:rPr>
      </w:pPr>
      <w:r w:rsidDel="00000000" w:rsidR="00000000" w:rsidRPr="00000000">
        <w:rPr>
          <w:rtl w:val="0"/>
        </w:rPr>
      </w:r>
    </w:p>
    <w:p w:rsidR="00000000" w:rsidDel="00000000" w:rsidP="00000000" w:rsidRDefault="00000000" w:rsidRPr="00000000" w14:paraId="0000013D">
      <w:pPr>
        <w:spacing w:after="0" w:before="0" w:line="240" w:lineRule="auto"/>
        <w:ind w:firstLine="0"/>
        <w:rPr>
          <w:b w:val="1"/>
          <w:color w:val="000000"/>
          <w:sz w:val="16"/>
          <w:szCs w:val="16"/>
        </w:rPr>
      </w:pPr>
      <w:r w:rsidDel="00000000" w:rsidR="00000000" w:rsidRPr="00000000">
        <w:rPr>
          <w:rtl w:val="0"/>
        </w:rPr>
      </w:r>
    </w:p>
    <w:p w:rsidR="00000000" w:rsidDel="00000000" w:rsidP="00000000" w:rsidRDefault="00000000" w:rsidRPr="00000000" w14:paraId="0000013E">
      <w:pPr>
        <w:spacing w:after="0" w:before="0" w:line="240" w:lineRule="auto"/>
        <w:ind w:firstLine="0"/>
        <w:rPr>
          <w:b w:val="1"/>
          <w:color w:val="000000"/>
          <w:sz w:val="16"/>
          <w:szCs w:val="16"/>
        </w:rPr>
      </w:pPr>
      <w:r w:rsidDel="00000000" w:rsidR="00000000" w:rsidRPr="00000000">
        <w:rPr>
          <w:rtl w:val="0"/>
        </w:rPr>
      </w:r>
    </w:p>
    <w:p w:rsidR="00000000" w:rsidDel="00000000" w:rsidP="00000000" w:rsidRDefault="00000000" w:rsidRPr="00000000" w14:paraId="0000013F">
      <w:pPr>
        <w:spacing w:after="0" w:before="0" w:line="240" w:lineRule="auto"/>
        <w:ind w:firstLine="0"/>
        <w:rPr>
          <w:b w:val="1"/>
          <w:color w:val="000000"/>
          <w:sz w:val="16"/>
          <w:szCs w:val="16"/>
        </w:rPr>
      </w:pPr>
      <w:r w:rsidDel="00000000" w:rsidR="00000000" w:rsidRPr="00000000">
        <w:rPr>
          <w:rtl w:val="0"/>
        </w:rPr>
      </w:r>
    </w:p>
    <w:p w:rsidR="00000000" w:rsidDel="00000000" w:rsidP="00000000" w:rsidRDefault="00000000" w:rsidRPr="00000000" w14:paraId="00000140">
      <w:pPr>
        <w:spacing w:after="0" w:before="0" w:line="240" w:lineRule="auto"/>
        <w:ind w:firstLine="0"/>
        <w:rPr>
          <w:b w:val="1"/>
          <w:color w:val="000000"/>
          <w:sz w:val="16"/>
          <w:szCs w:val="16"/>
        </w:rPr>
      </w:pPr>
      <w:r w:rsidDel="00000000" w:rsidR="00000000" w:rsidRPr="00000000">
        <w:rPr>
          <w:rtl w:val="0"/>
        </w:rPr>
      </w:r>
    </w:p>
    <w:p w:rsidR="00000000" w:rsidDel="00000000" w:rsidP="00000000" w:rsidRDefault="00000000" w:rsidRPr="00000000" w14:paraId="00000141">
      <w:pPr>
        <w:spacing w:after="0" w:before="0" w:line="240" w:lineRule="auto"/>
        <w:ind w:firstLine="0"/>
        <w:rPr>
          <w:b w:val="1"/>
          <w:color w:val="000000"/>
          <w:sz w:val="16"/>
          <w:szCs w:val="16"/>
        </w:rPr>
      </w:pPr>
      <w:r w:rsidDel="00000000" w:rsidR="00000000" w:rsidRPr="00000000">
        <w:rPr>
          <w:rtl w:val="0"/>
        </w:rPr>
      </w:r>
    </w:p>
    <w:p w:rsidR="00000000" w:rsidDel="00000000" w:rsidP="00000000" w:rsidRDefault="00000000" w:rsidRPr="00000000" w14:paraId="00000142">
      <w:pPr>
        <w:spacing w:after="0" w:before="0" w:line="240" w:lineRule="auto"/>
        <w:ind w:firstLine="0"/>
        <w:rPr>
          <w:b w:val="1"/>
          <w:color w:val="000000"/>
          <w:sz w:val="16"/>
          <w:szCs w:val="16"/>
        </w:rPr>
      </w:pPr>
      <w:r w:rsidDel="00000000" w:rsidR="00000000" w:rsidRPr="00000000">
        <w:rPr>
          <w:rtl w:val="0"/>
        </w:rPr>
      </w:r>
    </w:p>
    <w:p w:rsidR="00000000" w:rsidDel="00000000" w:rsidP="00000000" w:rsidRDefault="00000000" w:rsidRPr="00000000" w14:paraId="00000143">
      <w:pPr>
        <w:spacing w:after="0" w:before="0" w:line="240" w:lineRule="auto"/>
        <w:ind w:firstLine="0"/>
        <w:rPr>
          <w:b w:val="1"/>
          <w:color w:val="000000"/>
          <w:sz w:val="16"/>
          <w:szCs w:val="16"/>
        </w:rPr>
      </w:pPr>
      <w:r w:rsidDel="00000000" w:rsidR="00000000" w:rsidRPr="00000000">
        <w:rPr>
          <w:rtl w:val="0"/>
        </w:rPr>
      </w:r>
    </w:p>
    <w:p w:rsidR="00000000" w:rsidDel="00000000" w:rsidP="00000000" w:rsidRDefault="00000000" w:rsidRPr="00000000" w14:paraId="00000144">
      <w:pPr>
        <w:spacing w:after="0" w:before="0" w:line="240" w:lineRule="auto"/>
        <w:ind w:firstLine="0"/>
        <w:rPr>
          <w:b w:val="1"/>
          <w:color w:val="000000"/>
          <w:sz w:val="16"/>
          <w:szCs w:val="16"/>
        </w:rPr>
      </w:pPr>
      <w:r w:rsidDel="00000000" w:rsidR="00000000" w:rsidRPr="00000000">
        <w:rPr>
          <w:b w:val="1"/>
          <w:color w:val="000000"/>
          <w:sz w:val="16"/>
          <w:szCs w:val="16"/>
          <w:rtl w:val="0"/>
        </w:rPr>
        <w:t xml:space="preserve">Efectos directos</w:t>
      </w:r>
    </w:p>
    <w:p w:rsidR="00000000" w:rsidDel="00000000" w:rsidP="00000000" w:rsidRDefault="00000000" w:rsidRPr="00000000" w14:paraId="00000145">
      <w:pPr>
        <w:spacing w:after="0" w:before="0" w:line="240" w:lineRule="auto"/>
        <w:ind w:firstLine="0"/>
        <w:rPr>
          <w:b w:val="1"/>
          <w:color w:val="000000"/>
          <w:sz w:val="16"/>
          <w:szCs w:val="16"/>
        </w:rPr>
      </w:pPr>
      <w:r w:rsidDel="00000000" w:rsidR="00000000" w:rsidRPr="00000000">
        <w:rPr>
          <w:rtl w:val="0"/>
        </w:rPr>
      </w:r>
    </w:p>
    <w:p w:rsidR="00000000" w:rsidDel="00000000" w:rsidP="00000000" w:rsidRDefault="00000000" w:rsidRPr="00000000" w14:paraId="00000146">
      <w:pPr>
        <w:spacing w:after="0" w:before="0" w:line="240" w:lineRule="auto"/>
        <w:ind w:firstLine="0"/>
        <w:rPr>
          <w:b w:val="1"/>
          <w:color w:val="000000"/>
          <w:sz w:val="16"/>
          <w:szCs w:val="16"/>
        </w:rPr>
      </w:pPr>
      <w:r w:rsidDel="00000000" w:rsidR="00000000" w:rsidRPr="00000000">
        <w:rPr>
          <w:rtl w:val="0"/>
        </w:rPr>
      </w:r>
    </w:p>
    <w:p w:rsidR="00000000" w:rsidDel="00000000" w:rsidP="00000000" w:rsidRDefault="00000000" w:rsidRPr="00000000" w14:paraId="00000147">
      <w:pPr>
        <w:spacing w:after="0" w:before="0" w:line="240" w:lineRule="auto"/>
        <w:ind w:firstLine="0"/>
        <w:rPr>
          <w:b w:val="1"/>
          <w:color w:val="000000"/>
          <w:sz w:val="16"/>
          <w:szCs w:val="16"/>
        </w:rPr>
      </w:pPr>
      <w:r w:rsidDel="00000000" w:rsidR="00000000" w:rsidRPr="00000000">
        <w:rPr>
          <w:rtl w:val="0"/>
        </w:rPr>
      </w:r>
    </w:p>
    <w:p w:rsidR="00000000" w:rsidDel="00000000" w:rsidP="00000000" w:rsidRDefault="00000000" w:rsidRPr="00000000" w14:paraId="00000148">
      <w:pPr>
        <w:spacing w:after="0" w:before="0" w:line="240" w:lineRule="auto"/>
        <w:ind w:firstLine="0"/>
        <w:rPr>
          <w:b w:val="1"/>
          <w:color w:val="000000"/>
          <w:sz w:val="16"/>
          <w:szCs w:val="16"/>
        </w:rPr>
      </w:pPr>
      <w:r w:rsidDel="00000000" w:rsidR="00000000" w:rsidRPr="00000000">
        <w:rPr>
          <w:rtl w:val="0"/>
        </w:rPr>
      </w:r>
    </w:p>
    <w:p w:rsidR="00000000" w:rsidDel="00000000" w:rsidP="00000000" w:rsidRDefault="00000000" w:rsidRPr="00000000" w14:paraId="00000149">
      <w:pPr>
        <w:spacing w:after="0" w:before="0" w:line="240" w:lineRule="auto"/>
        <w:ind w:firstLine="0"/>
        <w:rPr>
          <w:b w:val="1"/>
          <w:color w:val="000000"/>
          <w:sz w:val="16"/>
          <w:szCs w:val="16"/>
        </w:rPr>
      </w:pPr>
      <w:r w:rsidDel="00000000" w:rsidR="00000000" w:rsidRPr="00000000">
        <w:rPr>
          <w:rtl w:val="0"/>
        </w:rPr>
      </w:r>
    </w:p>
    <w:p w:rsidR="00000000" w:rsidDel="00000000" w:rsidP="00000000" w:rsidRDefault="00000000" w:rsidRPr="00000000" w14:paraId="0000014A">
      <w:pPr>
        <w:spacing w:after="0" w:before="0" w:line="240" w:lineRule="auto"/>
        <w:ind w:firstLine="0"/>
        <w:rPr>
          <w:b w:val="1"/>
          <w:color w:val="000000"/>
          <w:sz w:val="16"/>
          <w:szCs w:val="16"/>
        </w:rPr>
      </w:pPr>
      <w:r w:rsidDel="00000000" w:rsidR="00000000" w:rsidRPr="00000000">
        <w:rPr>
          <w:rtl w:val="0"/>
        </w:rPr>
      </w:r>
    </w:p>
    <w:p w:rsidR="00000000" w:rsidDel="00000000" w:rsidP="00000000" w:rsidRDefault="00000000" w:rsidRPr="00000000" w14:paraId="0000014B">
      <w:pPr>
        <w:spacing w:after="0" w:before="0" w:line="240" w:lineRule="auto"/>
        <w:ind w:firstLine="0"/>
        <w:rPr>
          <w:b w:val="1"/>
          <w:color w:val="000000"/>
          <w:sz w:val="16"/>
          <w:szCs w:val="16"/>
        </w:rPr>
      </w:pPr>
      <w:r w:rsidDel="00000000" w:rsidR="00000000" w:rsidRPr="00000000">
        <w:rPr>
          <w:rtl w:val="0"/>
        </w:rPr>
      </w:r>
    </w:p>
    <w:p w:rsidR="00000000" w:rsidDel="00000000" w:rsidP="00000000" w:rsidRDefault="00000000" w:rsidRPr="00000000" w14:paraId="0000014C">
      <w:pPr>
        <w:spacing w:after="0" w:before="0" w:line="240" w:lineRule="auto"/>
        <w:ind w:firstLine="0"/>
        <w:rPr>
          <w:b w:val="1"/>
          <w:color w:val="000000"/>
          <w:sz w:val="16"/>
          <w:szCs w:val="16"/>
        </w:rPr>
      </w:pPr>
      <w:r w:rsidDel="00000000" w:rsidR="00000000" w:rsidRPr="00000000">
        <w:rPr>
          <w:rtl w:val="0"/>
        </w:rPr>
      </w:r>
    </w:p>
    <w:p w:rsidR="00000000" w:rsidDel="00000000" w:rsidP="00000000" w:rsidRDefault="00000000" w:rsidRPr="00000000" w14:paraId="0000014D">
      <w:pPr>
        <w:spacing w:after="0" w:before="0" w:line="240" w:lineRule="auto"/>
        <w:ind w:firstLine="0"/>
        <w:rPr>
          <w:b w:val="1"/>
          <w:color w:val="000000"/>
          <w:sz w:val="16"/>
          <w:szCs w:val="16"/>
        </w:rPr>
      </w:pPr>
      <w:r w:rsidDel="00000000" w:rsidR="00000000" w:rsidRPr="00000000">
        <w:rPr>
          <w:b w:val="1"/>
          <w:color w:val="000000"/>
          <w:sz w:val="16"/>
          <w:szCs w:val="16"/>
          <w:rtl w:val="0"/>
        </w:rPr>
        <w:t xml:space="preserve">Problema</w:t>
      </w:r>
    </w:p>
    <w:p w:rsidR="00000000" w:rsidDel="00000000" w:rsidP="00000000" w:rsidRDefault="00000000" w:rsidRPr="00000000" w14:paraId="0000014E">
      <w:pPr>
        <w:spacing w:after="0" w:before="0" w:line="240" w:lineRule="auto"/>
        <w:ind w:firstLine="0"/>
        <w:rPr>
          <w:b w:val="1"/>
          <w:color w:val="000000"/>
          <w:sz w:val="16"/>
          <w:szCs w:val="16"/>
        </w:rPr>
      </w:pPr>
      <w:r w:rsidDel="00000000" w:rsidR="00000000" w:rsidRPr="00000000">
        <w:rPr>
          <w:rtl w:val="0"/>
        </w:rPr>
      </w:r>
    </w:p>
    <w:p w:rsidR="00000000" w:rsidDel="00000000" w:rsidP="00000000" w:rsidRDefault="00000000" w:rsidRPr="00000000" w14:paraId="0000014F">
      <w:pPr>
        <w:spacing w:after="0" w:before="0" w:line="240" w:lineRule="auto"/>
        <w:ind w:firstLine="0"/>
        <w:rPr>
          <w:b w:val="1"/>
          <w:color w:val="000000"/>
          <w:sz w:val="16"/>
          <w:szCs w:val="16"/>
        </w:rPr>
      </w:pPr>
      <w:r w:rsidDel="00000000" w:rsidR="00000000" w:rsidRPr="00000000">
        <w:rPr>
          <w:rtl w:val="0"/>
        </w:rPr>
      </w:r>
    </w:p>
    <w:p w:rsidR="00000000" w:rsidDel="00000000" w:rsidP="00000000" w:rsidRDefault="00000000" w:rsidRPr="00000000" w14:paraId="00000150">
      <w:pPr>
        <w:spacing w:after="0" w:before="0" w:line="240" w:lineRule="auto"/>
        <w:ind w:firstLine="0"/>
        <w:rPr>
          <w:b w:val="1"/>
          <w:color w:val="000000"/>
          <w:sz w:val="16"/>
          <w:szCs w:val="16"/>
        </w:rPr>
      </w:pPr>
      <w:r w:rsidDel="00000000" w:rsidR="00000000" w:rsidRPr="00000000">
        <w:rPr>
          <w:rtl w:val="0"/>
        </w:rPr>
      </w:r>
    </w:p>
    <w:p w:rsidR="00000000" w:rsidDel="00000000" w:rsidP="00000000" w:rsidRDefault="00000000" w:rsidRPr="00000000" w14:paraId="00000151">
      <w:pPr>
        <w:spacing w:after="0" w:before="0" w:line="240" w:lineRule="auto"/>
        <w:ind w:firstLine="0"/>
        <w:rPr>
          <w:b w:val="1"/>
          <w:color w:val="000000"/>
          <w:sz w:val="16"/>
          <w:szCs w:val="16"/>
        </w:rPr>
      </w:pPr>
      <w:r w:rsidDel="00000000" w:rsidR="00000000" w:rsidRPr="00000000">
        <w:rPr>
          <w:rtl w:val="0"/>
        </w:rPr>
      </w:r>
    </w:p>
    <w:p w:rsidR="00000000" w:rsidDel="00000000" w:rsidP="00000000" w:rsidRDefault="00000000" w:rsidRPr="00000000" w14:paraId="00000152">
      <w:pPr>
        <w:spacing w:after="0" w:before="0" w:line="240" w:lineRule="auto"/>
        <w:ind w:firstLine="0"/>
        <w:rPr>
          <w:b w:val="1"/>
          <w:color w:val="000000"/>
          <w:sz w:val="16"/>
          <w:szCs w:val="16"/>
        </w:rPr>
      </w:pPr>
      <w:r w:rsidDel="00000000" w:rsidR="00000000" w:rsidRPr="00000000">
        <w:rPr>
          <w:rtl w:val="0"/>
        </w:rPr>
      </w:r>
    </w:p>
    <w:p w:rsidR="00000000" w:rsidDel="00000000" w:rsidP="00000000" w:rsidRDefault="00000000" w:rsidRPr="00000000" w14:paraId="00000153">
      <w:pPr>
        <w:spacing w:after="0" w:before="0" w:line="240" w:lineRule="auto"/>
        <w:ind w:firstLine="0"/>
        <w:rPr>
          <w:b w:val="1"/>
          <w:color w:val="000000"/>
          <w:sz w:val="16"/>
          <w:szCs w:val="16"/>
        </w:rPr>
      </w:pPr>
      <w:r w:rsidDel="00000000" w:rsidR="00000000" w:rsidRPr="00000000">
        <w:rPr>
          <w:rtl w:val="0"/>
        </w:rPr>
      </w:r>
    </w:p>
    <w:p w:rsidR="00000000" w:rsidDel="00000000" w:rsidP="00000000" w:rsidRDefault="00000000" w:rsidRPr="00000000" w14:paraId="00000154">
      <w:pPr>
        <w:spacing w:after="0" w:before="0" w:line="240" w:lineRule="auto"/>
        <w:ind w:firstLine="0"/>
        <w:rPr>
          <w:b w:val="1"/>
          <w:color w:val="000000"/>
          <w:sz w:val="16"/>
          <w:szCs w:val="16"/>
        </w:rPr>
      </w:pPr>
      <w:r w:rsidDel="00000000" w:rsidR="00000000" w:rsidRPr="00000000">
        <w:rPr>
          <w:rtl w:val="0"/>
        </w:rPr>
      </w:r>
    </w:p>
    <w:p w:rsidR="00000000" w:rsidDel="00000000" w:rsidP="00000000" w:rsidRDefault="00000000" w:rsidRPr="00000000" w14:paraId="00000155">
      <w:pPr>
        <w:spacing w:after="0" w:before="0" w:line="240" w:lineRule="auto"/>
        <w:ind w:firstLine="0"/>
        <w:rPr>
          <w:b w:val="1"/>
          <w:color w:val="000000"/>
          <w:sz w:val="16"/>
          <w:szCs w:val="16"/>
        </w:rPr>
      </w:pPr>
      <w:r w:rsidDel="00000000" w:rsidR="00000000" w:rsidRPr="00000000">
        <w:rPr>
          <w:rtl w:val="0"/>
        </w:rPr>
      </w:r>
    </w:p>
    <w:p w:rsidR="00000000" w:rsidDel="00000000" w:rsidP="00000000" w:rsidRDefault="00000000" w:rsidRPr="00000000" w14:paraId="00000156">
      <w:pPr>
        <w:spacing w:after="0" w:before="0" w:line="240" w:lineRule="auto"/>
        <w:ind w:firstLine="0"/>
        <w:rPr>
          <w:b w:val="1"/>
          <w:color w:val="000000"/>
          <w:sz w:val="16"/>
          <w:szCs w:val="16"/>
        </w:rPr>
      </w:pPr>
      <w:r w:rsidDel="00000000" w:rsidR="00000000" w:rsidRPr="00000000">
        <w:rPr>
          <w:rtl w:val="0"/>
        </w:rPr>
      </w:r>
    </w:p>
    <w:p w:rsidR="00000000" w:rsidDel="00000000" w:rsidP="00000000" w:rsidRDefault="00000000" w:rsidRPr="00000000" w14:paraId="00000157">
      <w:pPr>
        <w:spacing w:after="0" w:before="0" w:line="240" w:lineRule="auto"/>
        <w:ind w:firstLine="0"/>
        <w:rPr>
          <w:b w:val="1"/>
          <w:color w:val="000000"/>
          <w:sz w:val="16"/>
          <w:szCs w:val="16"/>
        </w:rPr>
      </w:pPr>
      <w:r w:rsidDel="00000000" w:rsidR="00000000" w:rsidRPr="00000000">
        <w:rPr>
          <w:b w:val="1"/>
          <w:color w:val="000000"/>
          <w:sz w:val="16"/>
          <w:szCs w:val="16"/>
          <w:rtl w:val="0"/>
        </w:rPr>
        <w:t xml:space="preserve">Causas directas</w:t>
      </w:r>
    </w:p>
    <w:p w:rsidR="00000000" w:rsidDel="00000000" w:rsidP="00000000" w:rsidRDefault="00000000" w:rsidRPr="00000000" w14:paraId="00000158">
      <w:pPr>
        <w:spacing w:after="0" w:before="0" w:line="240" w:lineRule="auto"/>
        <w:ind w:firstLine="0"/>
        <w:rPr>
          <w:b w:val="1"/>
          <w:color w:val="000000"/>
          <w:sz w:val="16"/>
          <w:szCs w:val="16"/>
        </w:rPr>
      </w:pPr>
      <w:r w:rsidDel="00000000" w:rsidR="00000000" w:rsidRPr="00000000">
        <w:rPr>
          <w:rtl w:val="0"/>
        </w:rPr>
      </w:r>
    </w:p>
    <w:p w:rsidR="00000000" w:rsidDel="00000000" w:rsidP="00000000" w:rsidRDefault="00000000" w:rsidRPr="00000000" w14:paraId="00000159">
      <w:pPr>
        <w:spacing w:after="0" w:before="0" w:line="240" w:lineRule="auto"/>
        <w:ind w:firstLine="0"/>
        <w:rPr>
          <w:b w:val="1"/>
          <w:color w:val="000000"/>
          <w:sz w:val="16"/>
          <w:szCs w:val="16"/>
        </w:rPr>
      </w:pPr>
      <w:r w:rsidDel="00000000" w:rsidR="00000000" w:rsidRPr="00000000">
        <w:rPr>
          <w:rtl w:val="0"/>
        </w:rPr>
      </w:r>
    </w:p>
    <w:p w:rsidR="00000000" w:rsidDel="00000000" w:rsidP="00000000" w:rsidRDefault="00000000" w:rsidRPr="00000000" w14:paraId="0000015A">
      <w:pPr>
        <w:spacing w:after="0" w:before="0" w:line="240" w:lineRule="auto"/>
        <w:ind w:firstLine="0"/>
        <w:rPr>
          <w:b w:val="1"/>
          <w:color w:val="000000"/>
          <w:sz w:val="16"/>
          <w:szCs w:val="16"/>
        </w:rPr>
      </w:pPr>
      <w:r w:rsidDel="00000000" w:rsidR="00000000" w:rsidRPr="00000000">
        <w:rPr>
          <w:rtl w:val="0"/>
        </w:rPr>
      </w:r>
    </w:p>
    <w:p w:rsidR="00000000" w:rsidDel="00000000" w:rsidP="00000000" w:rsidRDefault="00000000" w:rsidRPr="00000000" w14:paraId="0000015B">
      <w:pPr>
        <w:spacing w:after="0" w:before="0" w:line="240" w:lineRule="auto"/>
        <w:ind w:firstLine="0"/>
        <w:rPr>
          <w:b w:val="1"/>
          <w:color w:val="000000"/>
          <w:sz w:val="16"/>
          <w:szCs w:val="16"/>
        </w:rPr>
      </w:pPr>
      <w:r w:rsidDel="00000000" w:rsidR="00000000" w:rsidRPr="00000000">
        <w:rPr>
          <w:rtl w:val="0"/>
        </w:rPr>
      </w:r>
    </w:p>
    <w:p w:rsidR="00000000" w:rsidDel="00000000" w:rsidP="00000000" w:rsidRDefault="00000000" w:rsidRPr="00000000" w14:paraId="0000015C">
      <w:pPr>
        <w:spacing w:after="0" w:before="0" w:line="240" w:lineRule="auto"/>
        <w:ind w:firstLine="0"/>
        <w:rPr>
          <w:b w:val="1"/>
          <w:color w:val="000000"/>
          <w:sz w:val="16"/>
          <w:szCs w:val="16"/>
        </w:rPr>
      </w:pPr>
      <w:r w:rsidDel="00000000" w:rsidR="00000000" w:rsidRPr="00000000">
        <w:rPr>
          <w:rtl w:val="0"/>
        </w:rPr>
      </w:r>
    </w:p>
    <w:p w:rsidR="00000000" w:rsidDel="00000000" w:rsidP="00000000" w:rsidRDefault="00000000" w:rsidRPr="00000000" w14:paraId="0000015D">
      <w:pPr>
        <w:spacing w:after="0" w:before="0" w:line="240" w:lineRule="auto"/>
        <w:ind w:firstLine="0"/>
        <w:rPr>
          <w:b w:val="1"/>
          <w:color w:val="000000"/>
          <w:sz w:val="16"/>
          <w:szCs w:val="16"/>
        </w:rPr>
      </w:pPr>
      <w:r w:rsidDel="00000000" w:rsidR="00000000" w:rsidRPr="00000000">
        <w:rPr>
          <w:rtl w:val="0"/>
        </w:rPr>
      </w:r>
    </w:p>
    <w:p w:rsidR="00000000" w:rsidDel="00000000" w:rsidP="00000000" w:rsidRDefault="00000000" w:rsidRPr="00000000" w14:paraId="0000015E">
      <w:pPr>
        <w:spacing w:after="0" w:before="0" w:line="240" w:lineRule="auto"/>
        <w:ind w:firstLine="0"/>
        <w:rPr>
          <w:b w:val="1"/>
          <w:color w:val="000000"/>
          <w:sz w:val="16"/>
          <w:szCs w:val="16"/>
        </w:rPr>
      </w:pPr>
      <w:r w:rsidDel="00000000" w:rsidR="00000000" w:rsidRPr="00000000">
        <w:rPr>
          <w:rtl w:val="0"/>
        </w:rPr>
      </w:r>
    </w:p>
    <w:p w:rsidR="00000000" w:rsidDel="00000000" w:rsidP="00000000" w:rsidRDefault="00000000" w:rsidRPr="00000000" w14:paraId="0000015F">
      <w:pPr>
        <w:spacing w:after="0" w:before="0" w:line="240" w:lineRule="auto"/>
        <w:ind w:firstLine="0"/>
        <w:rPr>
          <w:b w:val="1"/>
          <w:color w:val="000000"/>
          <w:sz w:val="16"/>
          <w:szCs w:val="16"/>
        </w:rPr>
      </w:pPr>
      <w:r w:rsidDel="00000000" w:rsidR="00000000" w:rsidRPr="00000000">
        <w:rPr>
          <w:rtl w:val="0"/>
        </w:rPr>
      </w:r>
    </w:p>
    <w:p w:rsidR="00000000" w:rsidDel="00000000" w:rsidP="00000000" w:rsidRDefault="00000000" w:rsidRPr="00000000" w14:paraId="00000160">
      <w:pPr>
        <w:spacing w:after="0" w:before="0" w:line="240" w:lineRule="auto"/>
        <w:ind w:firstLine="0"/>
        <w:rPr>
          <w:b w:val="1"/>
          <w:color w:val="000000"/>
          <w:sz w:val="16"/>
          <w:szCs w:val="16"/>
        </w:rPr>
      </w:pPr>
      <w:r w:rsidDel="00000000" w:rsidR="00000000" w:rsidRPr="00000000">
        <w:rPr>
          <w:b w:val="1"/>
          <w:color w:val="000000"/>
          <w:sz w:val="16"/>
          <w:szCs w:val="16"/>
          <w:rtl w:val="0"/>
        </w:rPr>
        <w:t xml:space="preserve">Causas indirectas</w:t>
      </w:r>
    </w:p>
    <w:p w:rsidR="00000000" w:rsidDel="00000000" w:rsidP="00000000" w:rsidRDefault="00000000" w:rsidRPr="00000000" w14:paraId="00000161">
      <w:pPr>
        <w:spacing w:after="0" w:before="0" w:line="240" w:lineRule="auto"/>
        <w:ind w:firstLine="0"/>
        <w:jc w:val="left"/>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62">
      <w:pPr>
        <w:pStyle w:val="Heading1"/>
        <w:numPr>
          <w:ilvl w:val="0"/>
          <w:numId w:val="1"/>
        </w:numPr>
        <w:ind w:left="714" w:hanging="357"/>
        <w:rPr/>
      </w:pPr>
      <w:bookmarkStart w:colFirst="0" w:colLast="0" w:name="_heading=h.1t3h5sf" w:id="7"/>
      <w:bookmarkEnd w:id="7"/>
      <w:r w:rsidDel="00000000" w:rsidR="00000000" w:rsidRPr="00000000">
        <w:rPr>
          <w:rtl w:val="0"/>
        </w:rPr>
        <w:t xml:space="preserve">OBJETIVO</w:t>
      </w:r>
    </w:p>
    <w:p w:rsidR="00000000" w:rsidDel="00000000" w:rsidP="00000000" w:rsidRDefault="00000000" w:rsidRPr="00000000" w14:paraId="00000163">
      <w:pPr>
        <w:pStyle w:val="Heading2"/>
        <w:rPr/>
      </w:pPr>
      <w:bookmarkStart w:colFirst="0" w:colLast="0" w:name="_heading=h.4d34og8" w:id="8"/>
      <w:bookmarkEnd w:id="8"/>
      <w:r w:rsidDel="00000000" w:rsidR="00000000" w:rsidRPr="00000000">
        <w:rPr>
          <w:rtl w:val="0"/>
        </w:rPr>
        <w:t xml:space="preserve">a. Árbol de objetivos</w:t>
      </w:r>
    </w:p>
    <w:p w:rsidR="00000000" w:rsidDel="00000000" w:rsidP="00000000" w:rsidRDefault="00000000" w:rsidRPr="00000000" w14:paraId="00000164">
      <w:pPr>
        <w:rPr>
          <w:b w:val="1"/>
        </w:rPr>
      </w:pPr>
      <w:r w:rsidDel="00000000" w:rsidR="00000000" w:rsidRPr="00000000">
        <w:rPr>
          <w:b w:val="1"/>
          <w:rtl w:val="0"/>
        </w:rPr>
        <w:t xml:space="preserve">Objetivo:</w:t>
      </w:r>
    </w:p>
    <w:p w:rsidR="00000000" w:rsidDel="00000000" w:rsidP="00000000" w:rsidRDefault="00000000" w:rsidRPr="00000000" w14:paraId="00000165">
      <w:pPr>
        <w:rPr/>
      </w:pPr>
      <w:r w:rsidDel="00000000" w:rsidR="00000000" w:rsidRPr="00000000">
        <w:rPr>
          <w:rtl w:val="0"/>
        </w:rPr>
        <w:t xml:space="preserve">La población en edad de asistir a la escuela de nivel básico, medio superior y superior que está en situación de vulnerabilidad y pobreza, cuentan con las facilidades de acceder a los centros físico escolares, previniendo así la deserción escolar.</w:t>
      </w:r>
    </w:p>
    <w:p w:rsidR="00000000" w:rsidDel="00000000" w:rsidP="00000000" w:rsidRDefault="00000000" w:rsidRPr="00000000" w14:paraId="00000166">
      <w:pPr>
        <w:rPr>
          <w:b w:val="1"/>
        </w:rPr>
      </w:pPr>
      <w:r w:rsidDel="00000000" w:rsidR="00000000" w:rsidRPr="00000000">
        <w:rPr>
          <w:b w:val="1"/>
          <w:rtl w:val="0"/>
        </w:rPr>
        <w:t xml:space="preserve">Medio directos:</w:t>
      </w:r>
    </w:p>
    <w:p w:rsidR="00000000" w:rsidDel="00000000" w:rsidP="00000000" w:rsidRDefault="00000000" w:rsidRPr="00000000" w14:paraId="0000016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12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Ingresos suficientes en los hogares de niñas, niños y adolescentes en condiciones de pobreza y vulnerabilidad.</w:t>
      </w:r>
    </w:p>
    <w:p w:rsidR="00000000" w:rsidDel="00000000" w:rsidP="00000000" w:rsidRDefault="00000000" w:rsidRPr="00000000" w14:paraId="0000016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Creación de centros educativos en zonas remotas.</w:t>
      </w:r>
    </w:p>
    <w:p w:rsidR="00000000" w:rsidDel="00000000" w:rsidP="00000000" w:rsidRDefault="00000000" w:rsidRPr="00000000" w14:paraId="0000016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Mejorar la accesibilidad para llegar a los centros educativos.</w:t>
      </w:r>
    </w:p>
    <w:p w:rsidR="00000000" w:rsidDel="00000000" w:rsidP="00000000" w:rsidRDefault="00000000" w:rsidRPr="00000000" w14:paraId="0000016A">
      <w:pPr>
        <w:rPr>
          <w:b w:val="1"/>
        </w:rPr>
      </w:pPr>
      <w:r w:rsidDel="00000000" w:rsidR="00000000" w:rsidRPr="00000000">
        <w:rPr>
          <w:b w:val="1"/>
          <w:rtl w:val="0"/>
        </w:rPr>
        <w:t xml:space="preserve">Medios indirectos:</w:t>
      </w:r>
    </w:p>
    <w:p w:rsidR="00000000" w:rsidDel="00000000" w:rsidP="00000000" w:rsidRDefault="00000000" w:rsidRPr="00000000" w14:paraId="0000016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12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Igualdad económica para acceder a la educación. </w:t>
      </w:r>
    </w:p>
    <w:p w:rsidR="00000000" w:rsidDel="00000000" w:rsidP="00000000" w:rsidRDefault="00000000" w:rsidRPr="00000000" w14:paraId="0000016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Presupuesto suficiente para la creación de centros educativos.</w:t>
      </w:r>
    </w:p>
    <w:p w:rsidR="00000000" w:rsidDel="00000000" w:rsidP="00000000" w:rsidRDefault="00000000" w:rsidRPr="00000000" w14:paraId="0000016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Transporte e infraestructura vial disponible para acceder a los centros educativos.</w:t>
      </w:r>
    </w:p>
    <w:p w:rsidR="00000000" w:rsidDel="00000000" w:rsidP="00000000" w:rsidRDefault="00000000" w:rsidRPr="00000000" w14:paraId="0000016E">
      <w:pPr>
        <w:rPr>
          <w:b w:val="1"/>
        </w:rPr>
      </w:pPr>
      <w:r w:rsidDel="00000000" w:rsidR="00000000" w:rsidRPr="00000000">
        <w:rPr>
          <w:b w:val="1"/>
          <w:rtl w:val="0"/>
        </w:rPr>
        <w:t xml:space="preserve">Fines directos:</w:t>
      </w:r>
    </w:p>
    <w:p w:rsidR="00000000" w:rsidDel="00000000" w:rsidP="00000000" w:rsidRDefault="00000000" w:rsidRPr="00000000" w14:paraId="0000016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Mayor índice de eficiencia terminal en secundaria, media superior y superior.</w:t>
      </w:r>
    </w:p>
    <w:p w:rsidR="00000000" w:rsidDel="00000000" w:rsidP="00000000" w:rsidRDefault="00000000" w:rsidRPr="00000000" w14:paraId="0000017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Recursos humanos calificados.</w:t>
      </w:r>
    </w:p>
    <w:p w:rsidR="00000000" w:rsidDel="00000000" w:rsidP="00000000" w:rsidRDefault="00000000" w:rsidRPr="00000000" w14:paraId="0000017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Incremento intelectual, digital, de especialización y conocimientos en los jóvenes.</w:t>
      </w:r>
    </w:p>
    <w:p w:rsidR="00000000" w:rsidDel="00000000" w:rsidP="00000000" w:rsidRDefault="00000000" w:rsidRPr="00000000" w14:paraId="00000172">
      <w:pPr>
        <w:rPr>
          <w:b w:val="1"/>
        </w:rPr>
      </w:pPr>
      <w:r w:rsidDel="00000000" w:rsidR="00000000" w:rsidRPr="00000000">
        <w:rPr>
          <w:b w:val="1"/>
          <w:rtl w:val="0"/>
        </w:rPr>
        <w:t xml:space="preserve">Fines indirectos: </w:t>
      </w:r>
    </w:p>
    <w:p w:rsidR="00000000" w:rsidDel="00000000" w:rsidP="00000000" w:rsidRDefault="00000000" w:rsidRPr="00000000" w14:paraId="0000017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Mejores condiciones laborales.</w:t>
      </w:r>
    </w:p>
    <w:p w:rsidR="00000000" w:rsidDel="00000000" w:rsidP="00000000" w:rsidRDefault="00000000" w:rsidRPr="00000000" w14:paraId="0000017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Igualdad en oportunidades.</w:t>
      </w:r>
    </w:p>
    <w:p w:rsidR="00000000" w:rsidDel="00000000" w:rsidP="00000000" w:rsidRDefault="00000000" w:rsidRPr="00000000" w14:paraId="000001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Disminución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del empleo informal y desempleo.</w:t>
      </w:r>
    </w:p>
    <w:p w:rsidR="00000000" w:rsidDel="00000000" w:rsidP="00000000" w:rsidRDefault="00000000" w:rsidRPr="00000000" w14:paraId="00000176">
      <w:pPr>
        <w:spacing w:after="0" w:before="0" w:line="240" w:lineRule="auto"/>
        <w:ind w:firstLine="0"/>
        <w:jc w:val="left"/>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77">
      <w:pPr>
        <w:ind w:firstLine="0"/>
        <w:jc w:val="center"/>
        <w:rPr>
          <w:b w:val="1"/>
          <w:color w:val="000000"/>
        </w:rPr>
      </w:pPr>
      <w:r w:rsidDel="00000000" w:rsidR="00000000" w:rsidRPr="00000000">
        <w:rPr>
          <w:b w:val="1"/>
          <w:color w:val="000000"/>
          <w:rtl w:val="0"/>
        </w:rPr>
        <w:t xml:space="preserve">Figura 2. Árbol de objetivos</w:t>
      </w:r>
    </w:p>
    <w:p w:rsidR="00000000" w:rsidDel="00000000" w:rsidP="00000000" w:rsidRDefault="00000000" w:rsidRPr="00000000" w14:paraId="00000178">
      <w:pPr>
        <w:tabs>
          <w:tab w:val="left" w:leader="none" w:pos="4215"/>
        </w:tabs>
        <w:spacing w:after="0" w:before="0" w:line="240" w:lineRule="auto"/>
        <w:ind w:left="-284" w:hanging="141.99999999999994"/>
        <w:rPr>
          <w:b w:val="1"/>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114300</wp:posOffset>
                </wp:positionV>
                <wp:extent cx="5445760" cy="7028815"/>
                <wp:effectExtent b="0" l="0" r="0" t="0"/>
                <wp:wrapNone/>
                <wp:docPr id="1382271439" name=""/>
                <a:graphic>
                  <a:graphicData uri="http://schemas.microsoft.com/office/word/2010/wordprocessingGroup">
                    <wpg:wgp>
                      <wpg:cNvGrpSpPr/>
                      <wpg:grpSpPr>
                        <a:xfrm>
                          <a:off x="2618350" y="260825"/>
                          <a:ext cx="5445760" cy="7028815"/>
                          <a:chOff x="2618350" y="260825"/>
                          <a:chExt cx="5455300" cy="7038350"/>
                        </a:xfrm>
                      </wpg:grpSpPr>
                      <wpg:grpSp>
                        <wpg:cNvGrpSpPr/>
                        <wpg:grpSpPr>
                          <a:xfrm>
                            <a:off x="2623120" y="265593"/>
                            <a:ext cx="5445760" cy="7028815"/>
                            <a:chOff x="0" y="0"/>
                            <a:chExt cx="5749291" cy="5888406"/>
                          </a:xfrm>
                        </wpg:grpSpPr>
                        <wps:wsp>
                          <wps:cNvSpPr/>
                          <wps:cNvPr id="4" name="Shape 4"/>
                          <wps:spPr>
                            <a:xfrm>
                              <a:off x="0" y="0"/>
                              <a:ext cx="5749275" cy="5888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5749291" cy="5888406"/>
                              <a:chOff x="0" y="0"/>
                              <a:chExt cx="5749748" cy="5888737"/>
                            </a:xfrm>
                          </wpg:grpSpPr>
                          <wpg:grpSp>
                            <wpg:cNvGrpSpPr/>
                            <wpg:grpSpPr>
                              <a:xfrm>
                                <a:off x="0" y="0"/>
                                <a:ext cx="5749748" cy="5888737"/>
                                <a:chOff x="0" y="0"/>
                                <a:chExt cx="5749748" cy="5888737"/>
                              </a:xfrm>
                            </wpg:grpSpPr>
                            <wpg:grpSp>
                              <wpg:cNvGrpSpPr/>
                              <wpg:grpSpPr>
                                <a:xfrm>
                                  <a:off x="0" y="0"/>
                                  <a:ext cx="5749748" cy="5888737"/>
                                  <a:chOff x="0" y="0"/>
                                  <a:chExt cx="5749748" cy="5888737"/>
                                </a:xfrm>
                              </wpg:grpSpPr>
                              <wps:wsp>
                                <wps:cNvSpPr/>
                                <wps:cNvPr id="53" name="Shape 53"/>
                                <wps:spPr>
                                  <a:xfrm>
                                    <a:off x="73153" y="5223053"/>
                                    <a:ext cx="1806575" cy="665176"/>
                                  </a:xfrm>
                                  <a:prstGeom prst="rect">
                                    <a:avLst/>
                                  </a:prstGeom>
                                  <a:solidFill>
                                    <a:schemeClr val="lt1"/>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Igualdad económica para acceder a la educación.</w:t>
                                      </w:r>
                                    </w:p>
                                  </w:txbxContent>
                                </wps:txbx>
                                <wps:bodyPr anchorCtr="0" anchor="ctr" bIns="45700" lIns="91425" spcFirstLastPara="1" rIns="91425" wrap="square" tIns="45700">
                                  <a:noAutofit/>
                                </wps:bodyPr>
                              </wps:wsp>
                              <wps:wsp>
                                <wps:cNvSpPr/>
                                <wps:cNvPr id="54" name="Shape 54"/>
                                <wps:spPr>
                                  <a:xfrm>
                                    <a:off x="4023361" y="5230369"/>
                                    <a:ext cx="1726387" cy="658368"/>
                                  </a:xfrm>
                                  <a:prstGeom prst="rect">
                                    <a:avLst/>
                                  </a:prstGeom>
                                  <a:solidFill>
                                    <a:schemeClr val="lt1"/>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Transporte e infraestructura vial disponible para acceder a los centros educativos.</w:t>
                                      </w:r>
                                    </w:p>
                                  </w:txbxContent>
                                </wps:txbx>
                                <wps:bodyPr anchorCtr="0" anchor="ctr" bIns="36000" lIns="36000" spcFirstLastPara="1" rIns="36000" wrap="square" tIns="36000">
                                  <a:noAutofit/>
                                </wps:bodyPr>
                              </wps:wsp>
                              <wpg:grpSp>
                                <wpg:cNvGrpSpPr/>
                                <wpg:grpSpPr>
                                  <a:xfrm>
                                    <a:off x="0" y="0"/>
                                    <a:ext cx="5733287" cy="5888235"/>
                                    <a:chOff x="0" y="0"/>
                                    <a:chExt cx="5733287" cy="5888235"/>
                                  </a:xfrm>
                                </wpg:grpSpPr>
                                <wpg:grpSp>
                                  <wpg:cNvGrpSpPr/>
                                  <wpg:grpSpPr>
                                    <a:xfrm>
                                      <a:off x="0" y="0"/>
                                      <a:ext cx="5733067" cy="5888235"/>
                                      <a:chOff x="0" y="0"/>
                                      <a:chExt cx="5733067" cy="5765372"/>
                                    </a:xfrm>
                                  </wpg:grpSpPr>
                                  <wpg:grpSp>
                                    <wpg:cNvGrpSpPr/>
                                    <wpg:grpSpPr>
                                      <a:xfrm>
                                        <a:off x="0" y="0"/>
                                        <a:ext cx="5733067" cy="5765372"/>
                                        <a:chOff x="0" y="0"/>
                                        <a:chExt cx="5733067" cy="5765372"/>
                                      </a:xfrm>
                                    </wpg:grpSpPr>
                                    <wps:wsp>
                                      <wps:cNvSpPr/>
                                      <wps:cNvPr id="58" name="Shape 58"/>
                                      <wps:spPr>
                                        <a:xfrm>
                                          <a:off x="2057671" y="5116699"/>
                                          <a:ext cx="1833834" cy="648673"/>
                                        </a:xfrm>
                                        <a:prstGeom prst="rect">
                                          <a:avLst/>
                                        </a:prstGeom>
                                        <a:solidFill>
                                          <a:schemeClr val="lt1"/>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Presupuesto suficiente para la creación de centros educativos.</w:t>
                                            </w:r>
                                          </w:p>
                                        </w:txbxContent>
                                      </wps:txbx>
                                      <wps:bodyPr anchorCtr="0" anchor="ctr" bIns="45700" lIns="91425" spcFirstLastPara="1" rIns="91425" wrap="square" tIns="45700">
                                        <a:noAutofit/>
                                      </wps:bodyPr>
                                    </wps:wsp>
                                    <wpg:grpSp>
                                      <wpg:cNvGrpSpPr/>
                                      <wpg:grpSpPr>
                                        <a:xfrm>
                                          <a:off x="0" y="0"/>
                                          <a:ext cx="5733067" cy="4698644"/>
                                          <a:chOff x="0" y="0"/>
                                          <a:chExt cx="5733067" cy="4698644"/>
                                        </a:xfrm>
                                      </wpg:grpSpPr>
                                      <wps:wsp>
                                        <wps:cNvSpPr/>
                                        <wps:cNvPr id="60" name="Shape 60"/>
                                        <wps:spPr>
                                          <a:xfrm>
                                            <a:off x="74748" y="4080978"/>
                                            <a:ext cx="1833607" cy="596178"/>
                                          </a:xfrm>
                                          <a:prstGeom prst="rect">
                                            <a:avLst/>
                                          </a:prstGeom>
                                          <a:solidFill>
                                            <a:schemeClr val="lt1"/>
                                          </a:solidFill>
                                          <a:ln cap="flat" cmpd="sng" w="12700">
                                            <a:solidFill>
                                              <a:schemeClr val="accen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Ingresos suficientes en los hogares de niñas, niños y adolescentes en condiciones de pobreza y vulnerabilidad.</w:t>
                                              </w:r>
                                            </w:p>
                                          </w:txbxContent>
                                        </wps:txbx>
                                        <wps:bodyPr anchorCtr="0" anchor="ctr" bIns="36000" lIns="36000" spcFirstLastPara="1" rIns="36000" wrap="square" tIns="36000">
                                          <a:noAutofit/>
                                        </wps:bodyPr>
                                      </wps:wsp>
                                      <wps:wsp>
                                        <wps:cNvSpPr/>
                                        <wps:cNvPr id="61" name="Shape 61"/>
                                        <wps:spPr>
                                          <a:xfrm>
                                            <a:off x="2057169" y="4096469"/>
                                            <a:ext cx="1826248" cy="587850"/>
                                          </a:xfrm>
                                          <a:prstGeom prst="rect">
                                            <a:avLst/>
                                          </a:prstGeom>
                                          <a:solidFill>
                                            <a:schemeClr val="lt1"/>
                                          </a:solidFill>
                                          <a:ln cap="flat" cmpd="sng" w="12700">
                                            <a:solidFill>
                                              <a:schemeClr val="accen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Creación de centros educativos en zonas remotas.</w:t>
                                              </w:r>
                                            </w:p>
                                          </w:txbxContent>
                                        </wps:txbx>
                                        <wps:bodyPr anchorCtr="0" anchor="ctr" bIns="36000" lIns="36000" spcFirstLastPara="1" rIns="36000" wrap="square" tIns="36000">
                                          <a:noAutofit/>
                                        </wps:bodyPr>
                                      </wps:wsp>
                                      <wps:wsp>
                                        <wps:cNvSpPr/>
                                        <wps:cNvPr id="62" name="Shape 62"/>
                                        <wps:spPr>
                                          <a:xfrm>
                                            <a:off x="4013397" y="4080964"/>
                                            <a:ext cx="1719670" cy="617680"/>
                                          </a:xfrm>
                                          <a:prstGeom prst="rect">
                                            <a:avLst/>
                                          </a:prstGeom>
                                          <a:solidFill>
                                            <a:schemeClr val="lt1"/>
                                          </a:solidFill>
                                          <a:ln cap="flat" cmpd="sng" w="12700">
                                            <a:solidFill>
                                              <a:schemeClr val="accen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Mejorar la accesibilidad para llegar a los centros educativos.</w:t>
                                              </w:r>
                                            </w:p>
                                          </w:txbxContent>
                                        </wps:txbx>
                                        <wps:bodyPr anchorCtr="0" anchor="ctr" bIns="45700" lIns="91425" spcFirstLastPara="1" rIns="91425" wrap="square" tIns="45700">
                                          <a:noAutofit/>
                                        </wps:bodyPr>
                                      </wps:wsp>
                                      <wpg:grpSp>
                                        <wpg:cNvGrpSpPr/>
                                        <wpg:grpSpPr>
                                          <a:xfrm>
                                            <a:off x="0" y="0"/>
                                            <a:ext cx="5718811" cy="3986832"/>
                                            <a:chOff x="0" y="0"/>
                                            <a:chExt cx="5718811" cy="3986832"/>
                                          </a:xfrm>
                                        </wpg:grpSpPr>
                                        <wps:wsp>
                                          <wps:cNvSpPr/>
                                          <wps:cNvPr id="64" name="Shape 64"/>
                                          <wps:spPr>
                                            <a:xfrm>
                                              <a:off x="55967" y="3011119"/>
                                              <a:ext cx="5662405" cy="60745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425"/>
                                                  <w:jc w:val="center"/>
                                                  <w:textDirection w:val="btLr"/>
                                                </w:pPr>
                                                <w:r w:rsidDel="00000000" w:rsidR="00000000" w:rsidRPr="00000000">
                                                  <w:rPr>
                                                    <w:rFonts w:ascii="Arial" w:cs="Arial" w:eastAsia="Arial" w:hAnsi="Arial"/>
                                                    <w:b w:val="1"/>
                                                    <w:i w:val="0"/>
                                                    <w:smallCaps w:val="0"/>
                                                    <w:strike w:val="0"/>
                                                    <w:color w:val="000000"/>
                                                    <w:sz w:val="18"/>
                                                    <w:vertAlign w:val="baseline"/>
                                                  </w:rPr>
                                                  <w:t xml:space="preserve">La población en edad de asistir a la escuela de nivel básico, medio superior y superior que está en situación de vulnerabilidad y pobreza, cuentan con las facilidades de acceder a los centros físico escolares, previniendo así la deserción escolar.</w:t>
                                                </w:r>
                                              </w:p>
                                            </w:txbxContent>
                                          </wps:txbx>
                                          <wps:bodyPr anchorCtr="0" anchor="ctr" bIns="45700" lIns="91425" spcFirstLastPara="1" rIns="91425" wrap="square" tIns="45700">
                                            <a:noAutofit/>
                                          </wps:bodyPr>
                                        </wps:wsp>
                                        <wpg:grpSp>
                                          <wpg:cNvGrpSpPr/>
                                          <wpg:grpSpPr>
                                            <a:xfrm>
                                              <a:off x="0" y="0"/>
                                              <a:ext cx="5718811" cy="2554129"/>
                                              <a:chOff x="0" y="0"/>
                                              <a:chExt cx="5718811" cy="2554129"/>
                                            </a:xfrm>
                                          </wpg:grpSpPr>
                                          <wps:wsp>
                                            <wps:cNvSpPr/>
                                            <wps:cNvPr id="66" name="Shape 66"/>
                                            <wps:spPr>
                                              <a:xfrm>
                                                <a:off x="57769" y="1940131"/>
                                                <a:ext cx="1833369" cy="604446"/>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Mayor índice de eficiencia terminal en secundaria, media superior y superior</w:t>
                                                  </w:r>
                                                </w:p>
                                              </w:txbxContent>
                                            </wps:txbx>
                                            <wps:bodyPr anchorCtr="0" anchor="ctr" bIns="36000" lIns="36000" spcFirstLastPara="1" rIns="36000" wrap="square" tIns="36000">
                                              <a:noAutofit/>
                                            </wps:bodyPr>
                                          </wps:wsp>
                                          <wps:wsp>
                                            <wps:cNvSpPr/>
                                            <wps:cNvPr id="67" name="Shape 67"/>
                                            <wps:spPr>
                                              <a:xfrm>
                                                <a:off x="2019745" y="1949457"/>
                                                <a:ext cx="1852103" cy="59512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20" w:before="120" w:line="36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Recurso humano calificado</w:t>
                                                  </w:r>
                                                </w:p>
                                              </w:txbxContent>
                                            </wps:txbx>
                                            <wps:bodyPr anchorCtr="0" anchor="ctr" bIns="45700" lIns="91425" spcFirstLastPara="1" rIns="91425" wrap="square" tIns="45700">
                                              <a:noAutofit/>
                                            </wps:bodyPr>
                                          </wps:wsp>
                                          <wps:wsp>
                                            <wps:cNvSpPr/>
                                            <wps:cNvPr id="68" name="Shape 68"/>
                                            <wps:spPr>
                                              <a:xfrm>
                                                <a:off x="4000388" y="1957618"/>
                                                <a:ext cx="1717843" cy="596511"/>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Incremento intelectual, digital, de especialización y conocimientos en los jóvenes</w:t>
                                                  </w:r>
                                                </w:p>
                                              </w:txbxContent>
                                            </wps:txbx>
                                            <wps:bodyPr anchorCtr="0" anchor="ctr" bIns="45700" lIns="91425" spcFirstLastPara="1" rIns="91425" wrap="square" tIns="45700">
                                              <a:noAutofit/>
                                            </wps:bodyPr>
                                          </wps:wsp>
                                          <wpg:grpSp>
                                            <wpg:cNvGrpSpPr/>
                                            <wpg:grpSpPr>
                                              <a:xfrm>
                                                <a:off x="0" y="0"/>
                                                <a:ext cx="5718811" cy="1841671"/>
                                                <a:chOff x="0" y="0"/>
                                                <a:chExt cx="5718811" cy="1841671"/>
                                              </a:xfrm>
                                            </wpg:grpSpPr>
                                            <wps:wsp>
                                              <wps:cNvSpPr/>
                                              <wps:cNvPr id="70" name="Shape 70"/>
                                              <wps:spPr>
                                                <a:xfrm>
                                                  <a:off x="0" y="0"/>
                                                  <a:ext cx="5718811" cy="465886"/>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Disminución del rezago educativo</w:t>
                                                    </w:r>
                                                  </w:p>
                                                </w:txbxContent>
                                              </wps:txbx>
                                              <wps:bodyPr anchorCtr="0" anchor="ctr" bIns="45700" lIns="91425" spcFirstLastPara="1" rIns="91425" wrap="square" tIns="45700">
                                                <a:noAutofit/>
                                              </wps:bodyPr>
                                            </wps:wsp>
                                            <wps:wsp>
                                              <wps:cNvSpPr/>
                                              <wps:cNvPr id="71" name="Shape 71"/>
                                              <wps:spPr>
                                                <a:xfrm rot="-5400000">
                                                  <a:off x="807137" y="1580459"/>
                                                  <a:ext cx="309245" cy="199390"/>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 name="Shape 72"/>
                                              <wps:spPr>
                                                <a:xfrm rot="-5400000">
                                                  <a:off x="2777472" y="1580459"/>
                                                  <a:ext cx="309245" cy="199390"/>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3" name="Shape 73"/>
                                              <wps:spPr>
                                                <a:xfrm rot="-5400000">
                                                  <a:off x="4695839" y="1589576"/>
                                                  <a:ext cx="309245" cy="194945"/>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cNvGrpSpPr/>
                                          <wpg:grpSpPr>
                                            <a:xfrm>
                                              <a:off x="891140" y="3668523"/>
                                              <a:ext cx="4084461" cy="318309"/>
                                              <a:chOff x="891140" y="3668524"/>
                                              <a:chExt cx="4085014" cy="318374"/>
                                            </a:xfrm>
                                          </wpg:grpSpPr>
                                          <wps:wsp>
                                            <wps:cNvSpPr/>
                                            <wps:cNvPr id="75" name="Shape 75"/>
                                            <wps:spPr>
                                              <a:xfrm rot="-5400000">
                                                <a:off x="836212" y="3732580"/>
                                                <a:ext cx="309245" cy="199390"/>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120" w:before="120" w:line="360"/>
                                                    <w:ind w:left="0" w:right="0" w:firstLine="709.0000152587891"/>
                                                    <w:jc w:val="center"/>
                                                    <w:textDirection w:val="btLr"/>
                                                  </w:pPr>
                                                </w:p>
                                              </w:txbxContent>
                                            </wps:txbx>
                                            <wps:bodyPr anchorCtr="0" anchor="ctr" bIns="45700" lIns="91425" spcFirstLastPara="1" rIns="91425" wrap="square" tIns="45700">
                                              <a:noAutofit/>
                                            </wps:bodyPr>
                                          </wps:wsp>
                                          <wps:wsp>
                                            <wps:cNvSpPr/>
                                            <wps:cNvPr id="76" name="Shape 76"/>
                                            <wps:spPr>
                                              <a:xfrm rot="-5400000">
                                                <a:off x="2750732" y="3723451"/>
                                                <a:ext cx="309245" cy="199390"/>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7" name="Shape 77"/>
                                            <wps:spPr>
                                              <a:xfrm rot="-5400000">
                                                <a:off x="4724059" y="3734792"/>
                                                <a:ext cx="309245" cy="194945"/>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120" w:before="120" w:line="360"/>
                                                    <w:ind w:left="0" w:right="0" w:firstLine="709.0000152587891"/>
                                                    <w:jc w:val="center"/>
                                                    <w:textDirection w:val="btLr"/>
                                                  </w:pPr>
                                                </w:p>
                                              </w:txbxContent>
                                            </wps:txbx>
                                            <wps:bodyPr anchorCtr="0" anchor="ctr" bIns="45700" lIns="91425" spcFirstLastPara="1" rIns="91425" wrap="square" tIns="45700">
                                              <a:noAutofit/>
                                            </wps:bodyPr>
                                          </wps:wsp>
                                        </wpg:grpSp>
                                        <wpg:grpSp>
                                          <wpg:cNvGrpSpPr/>
                                          <wpg:grpSpPr>
                                            <a:xfrm>
                                              <a:off x="859564" y="2588864"/>
                                              <a:ext cx="4097319" cy="323684"/>
                                              <a:chOff x="859563" y="2588864"/>
                                              <a:chExt cx="4097876" cy="323751"/>
                                            </a:xfrm>
                                          </wpg:grpSpPr>
                                          <wps:wsp>
                                            <wps:cNvSpPr/>
                                            <wps:cNvPr id="79" name="Shape 79"/>
                                            <wps:spPr>
                                              <a:xfrm rot="-5400000">
                                                <a:off x="804635" y="2654742"/>
                                                <a:ext cx="309245" cy="199390"/>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 name="Shape 80"/>
                                            <wps:spPr>
                                              <a:xfrm rot="-5400000">
                                                <a:off x="2787555" y="2658297"/>
                                                <a:ext cx="309245" cy="199390"/>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1" name="Shape 81"/>
                                            <wps:spPr>
                                              <a:xfrm rot="-5400000">
                                                <a:off x="4705343" y="2646014"/>
                                                <a:ext cx="309245" cy="194945"/>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grpSp>
                                  <wps:wsp>
                                    <wps:cNvSpPr/>
                                    <wps:cNvPr id="82" name="Shape 82"/>
                                    <wps:spPr>
                                      <a:xfrm rot="-5400000">
                                        <a:off x="2820171" y="4782195"/>
                                        <a:ext cx="309174" cy="199343"/>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83" name="Shape 83"/>
                                  <wps:spPr>
                                    <a:xfrm>
                                      <a:off x="29206" y="865254"/>
                                      <a:ext cx="1862057" cy="630986"/>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Mejorares condiciones laborales</w:t>
                                        </w:r>
                                      </w:p>
                                    </w:txbxContent>
                                  </wps:txbx>
                                  <wps:bodyPr anchorCtr="0" anchor="ctr" bIns="45700" lIns="91425" spcFirstLastPara="1" rIns="91425" wrap="square" tIns="45700">
                                    <a:noAutofit/>
                                  </wps:bodyPr>
                                </wps:wsp>
                                <wps:wsp>
                                  <wps:cNvSpPr/>
                                  <wps:cNvPr id="84" name="Shape 84"/>
                                  <wps:spPr>
                                    <a:xfrm>
                                      <a:off x="2010344" y="865254"/>
                                      <a:ext cx="1861820" cy="630986"/>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Igualdad de oportunidades</w:t>
                                        </w:r>
                                      </w:p>
                                    </w:txbxContent>
                                  </wps:txbx>
                                  <wps:bodyPr anchorCtr="0" anchor="ctr" bIns="45700" lIns="91425" spcFirstLastPara="1" rIns="91425" wrap="square" tIns="45700">
                                    <a:noAutofit/>
                                  </wps:bodyPr>
                                </wps:wsp>
                                <wps:wsp>
                                  <wps:cNvSpPr/>
                                  <wps:cNvPr id="85" name="Shape 85"/>
                                  <wps:spPr>
                                    <a:xfrm>
                                      <a:off x="3962907" y="865254"/>
                                      <a:ext cx="1770380" cy="630986"/>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Disminución del empleo informal y desempleo.</w:t>
                                        </w:r>
                                      </w:p>
                                    </w:txbxContent>
                                  </wps:txbx>
                                  <wps:bodyPr anchorCtr="0" anchor="ctr" bIns="45700" lIns="91425" spcFirstLastPara="1" rIns="91425" wrap="square" tIns="45700">
                                    <a:noAutofit/>
                                  </wps:bodyPr>
                                </wps:wsp>
                              </wpg:grpSp>
                            </wpg:grpSp>
                            <wps:wsp>
                              <wps:cNvSpPr/>
                              <wps:cNvPr id="86" name="Shape 86"/>
                              <wps:spPr>
                                <a:xfrm rot="-5400000">
                                  <a:off x="4740251" y="4893872"/>
                                  <a:ext cx="316230" cy="194310"/>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120" w:before="120" w:line="360"/>
                                      <w:ind w:left="0" w:right="0" w:firstLine="709.0000152587891"/>
                                      <w:jc w:val="center"/>
                                      <w:textDirection w:val="btLr"/>
                                    </w:pPr>
                                  </w:p>
                                </w:txbxContent>
                              </wps:txbx>
                              <wps:bodyPr anchorCtr="0" anchor="ctr" bIns="45700" lIns="91425" spcFirstLastPara="1" rIns="91425" wrap="square" tIns="45700">
                                <a:noAutofit/>
                              </wps:bodyPr>
                            </wps:wsp>
                          </wpg:grpSp>
                          <wps:wsp>
                            <wps:cNvSpPr/>
                            <wps:cNvPr id="87" name="Shape 87"/>
                            <wps:spPr>
                              <a:xfrm rot="-5400000">
                                <a:off x="815645" y="4875585"/>
                                <a:ext cx="315595" cy="198755"/>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88" name="Shape 88"/>
                          <wps:spPr>
                            <a:xfrm rot="-5400000">
                              <a:off x="811988" y="534010"/>
                              <a:ext cx="315810" cy="199368"/>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9" name="Shape 89"/>
                          <wps:spPr>
                            <a:xfrm rot="-5400000">
                              <a:off x="2779777" y="534010"/>
                              <a:ext cx="315595" cy="198755"/>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0" name="Shape 90"/>
                          <wps:spPr>
                            <a:xfrm rot="-5400000">
                              <a:off x="4696359" y="541326"/>
                              <a:ext cx="315595" cy="194310"/>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114300</wp:posOffset>
                </wp:positionV>
                <wp:extent cx="5445760" cy="7028815"/>
                <wp:effectExtent b="0" l="0" r="0" t="0"/>
                <wp:wrapNone/>
                <wp:docPr id="1382271439"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5445760" cy="7028815"/>
                        </a:xfrm>
                        <a:prstGeom prst="rect"/>
                        <a:ln/>
                      </pic:spPr>
                    </pic:pic>
                  </a:graphicData>
                </a:graphic>
              </wp:anchor>
            </w:drawing>
          </mc:Fallback>
        </mc:AlternateContent>
      </w:r>
    </w:p>
    <w:p w:rsidR="00000000" w:rsidDel="00000000" w:rsidP="00000000" w:rsidRDefault="00000000" w:rsidRPr="00000000" w14:paraId="00000179">
      <w:pPr>
        <w:tabs>
          <w:tab w:val="left" w:leader="none" w:pos="4215"/>
        </w:tabs>
        <w:jc w:val="center"/>
        <w:rPr>
          <w:b w:val="1"/>
          <w:sz w:val="14"/>
          <w:szCs w:val="14"/>
        </w:rPr>
      </w:pPr>
      <w:r w:rsidDel="00000000" w:rsidR="00000000" w:rsidRPr="00000000">
        <w:rPr>
          <w:rtl w:val="0"/>
        </w:rPr>
      </w:r>
    </w:p>
    <w:p w:rsidR="00000000" w:rsidDel="00000000" w:rsidP="00000000" w:rsidRDefault="00000000" w:rsidRPr="00000000" w14:paraId="0000017A">
      <w:pPr>
        <w:tabs>
          <w:tab w:val="left" w:leader="none" w:pos="4215"/>
        </w:tabs>
        <w:spacing w:after="0" w:before="0" w:line="240" w:lineRule="auto"/>
        <w:ind w:left="-284" w:hanging="141.99999999999994"/>
        <w:rPr>
          <w:b w:val="1"/>
          <w:sz w:val="14"/>
          <w:szCs w:val="14"/>
        </w:rPr>
      </w:pPr>
      <w:r w:rsidDel="00000000" w:rsidR="00000000" w:rsidRPr="00000000">
        <w:rPr>
          <w:b w:val="1"/>
          <w:sz w:val="14"/>
          <w:szCs w:val="14"/>
          <w:rtl w:val="0"/>
        </w:rPr>
        <w:t xml:space="preserve">Fin superior</w:t>
      </w:r>
    </w:p>
    <w:p w:rsidR="00000000" w:rsidDel="00000000" w:rsidP="00000000" w:rsidRDefault="00000000" w:rsidRPr="00000000" w14:paraId="0000017B">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7C">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7D">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7E">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7F">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80">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81">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82">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83">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84">
      <w:pPr>
        <w:tabs>
          <w:tab w:val="left" w:leader="none" w:pos="4215"/>
        </w:tabs>
        <w:spacing w:after="0" w:before="0" w:line="240" w:lineRule="auto"/>
        <w:ind w:left="-284" w:hanging="141.99999999999994"/>
        <w:rPr>
          <w:b w:val="1"/>
          <w:sz w:val="14"/>
          <w:szCs w:val="14"/>
        </w:rPr>
      </w:pPr>
      <w:r w:rsidDel="00000000" w:rsidR="00000000" w:rsidRPr="00000000">
        <w:rPr>
          <w:b w:val="1"/>
          <w:sz w:val="14"/>
          <w:szCs w:val="14"/>
          <w:rtl w:val="0"/>
        </w:rPr>
        <w:t xml:space="preserve">Fines indirectos</w:t>
      </w:r>
    </w:p>
    <w:p w:rsidR="00000000" w:rsidDel="00000000" w:rsidP="00000000" w:rsidRDefault="00000000" w:rsidRPr="00000000" w14:paraId="00000185">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86">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87">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88">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89">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8A">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8B">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8C">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8D">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8E">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8F">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90">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91">
      <w:pPr>
        <w:tabs>
          <w:tab w:val="left" w:leader="none" w:pos="4215"/>
        </w:tabs>
        <w:spacing w:after="0" w:before="0" w:line="240" w:lineRule="auto"/>
        <w:ind w:left="-284" w:hanging="141.99999999999994"/>
        <w:rPr>
          <w:b w:val="1"/>
          <w:sz w:val="14"/>
          <w:szCs w:val="14"/>
        </w:rPr>
      </w:pPr>
      <w:r w:rsidDel="00000000" w:rsidR="00000000" w:rsidRPr="00000000">
        <w:rPr>
          <w:b w:val="1"/>
          <w:sz w:val="20"/>
          <w:szCs w:val="20"/>
          <w:vertAlign w:val="superscript"/>
          <w:rtl w:val="0"/>
        </w:rPr>
        <w:t xml:space="preserve">Fines directos</w:t>
      </w:r>
      <w:r w:rsidDel="00000000" w:rsidR="00000000" w:rsidRPr="00000000">
        <w:rPr>
          <w:rtl w:val="0"/>
        </w:rPr>
      </w:r>
    </w:p>
    <w:p w:rsidR="00000000" w:rsidDel="00000000" w:rsidP="00000000" w:rsidRDefault="00000000" w:rsidRPr="00000000" w14:paraId="00000192">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93">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94">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95">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96">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97">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98">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99">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9A">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9B">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9C">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9D">
      <w:pPr>
        <w:tabs>
          <w:tab w:val="left" w:leader="none" w:pos="4215"/>
        </w:tabs>
        <w:spacing w:after="0" w:before="0" w:line="240" w:lineRule="auto"/>
        <w:ind w:left="-284" w:hanging="141.99999999999994"/>
        <w:rPr>
          <w:b w:val="1"/>
          <w:sz w:val="14"/>
          <w:szCs w:val="14"/>
        </w:rPr>
      </w:pPr>
      <w:r w:rsidDel="00000000" w:rsidR="00000000" w:rsidRPr="00000000">
        <w:rPr>
          <w:b w:val="1"/>
          <w:sz w:val="14"/>
          <w:szCs w:val="14"/>
          <w:rtl w:val="0"/>
        </w:rPr>
        <w:t xml:space="preserve">Objetivo</w:t>
      </w:r>
    </w:p>
    <w:p w:rsidR="00000000" w:rsidDel="00000000" w:rsidP="00000000" w:rsidRDefault="00000000" w:rsidRPr="00000000" w14:paraId="0000019E">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9F">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A0">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A1">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A2">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A3">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A4">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A5">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A6">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A7">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A8">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A9">
      <w:pPr>
        <w:tabs>
          <w:tab w:val="left" w:leader="none" w:pos="4215"/>
        </w:tabs>
        <w:spacing w:after="0" w:before="0" w:line="240" w:lineRule="auto"/>
        <w:ind w:left="-284" w:hanging="141.99999999999994"/>
        <w:rPr>
          <w:b w:val="1"/>
          <w:sz w:val="14"/>
          <w:szCs w:val="14"/>
        </w:rPr>
      </w:pPr>
      <w:r w:rsidDel="00000000" w:rsidR="00000000" w:rsidRPr="00000000">
        <w:rPr>
          <w:b w:val="1"/>
          <w:sz w:val="14"/>
          <w:szCs w:val="14"/>
          <w:rtl w:val="0"/>
        </w:rPr>
        <w:t xml:space="preserve">Medios directos</w:t>
      </w:r>
    </w:p>
    <w:p w:rsidR="00000000" w:rsidDel="00000000" w:rsidP="00000000" w:rsidRDefault="00000000" w:rsidRPr="00000000" w14:paraId="000001AA">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AB">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AC">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AD">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AE">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AF">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B0">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B1">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B2">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B3">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B4">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B5">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B6">
      <w:pPr>
        <w:tabs>
          <w:tab w:val="left" w:leader="none" w:pos="4215"/>
        </w:tabs>
        <w:spacing w:after="0" w:before="0" w:line="240" w:lineRule="auto"/>
        <w:ind w:left="-284" w:hanging="141.99999999999994"/>
        <w:rPr>
          <w:b w:val="1"/>
          <w:sz w:val="14"/>
          <w:szCs w:val="14"/>
        </w:rPr>
      </w:pPr>
      <w:r w:rsidDel="00000000" w:rsidR="00000000" w:rsidRPr="00000000">
        <w:rPr>
          <w:b w:val="1"/>
          <w:sz w:val="14"/>
          <w:szCs w:val="14"/>
          <w:rtl w:val="0"/>
        </w:rPr>
        <w:t xml:space="preserve">Medios indirectos</w:t>
      </w:r>
    </w:p>
    <w:p w:rsidR="00000000" w:rsidDel="00000000" w:rsidP="00000000" w:rsidRDefault="00000000" w:rsidRPr="00000000" w14:paraId="000001B7">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B8">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B9">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BA">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BB">
      <w:pPr>
        <w:tabs>
          <w:tab w:val="left" w:leader="none" w:pos="4215"/>
        </w:tabs>
        <w:spacing w:after="0" w:before="0" w:line="240" w:lineRule="auto"/>
        <w:ind w:left="-284" w:hanging="141.99999999999994"/>
        <w:rPr>
          <w:b w:val="1"/>
          <w:sz w:val="14"/>
          <w:szCs w:val="14"/>
        </w:rPr>
      </w:pPr>
      <w:r w:rsidDel="00000000" w:rsidR="00000000" w:rsidRPr="00000000">
        <w:rPr>
          <w:rtl w:val="0"/>
        </w:rPr>
      </w:r>
    </w:p>
    <w:p w:rsidR="00000000" w:rsidDel="00000000" w:rsidP="00000000" w:rsidRDefault="00000000" w:rsidRPr="00000000" w14:paraId="000001BC">
      <w:pPr>
        <w:spacing w:after="0" w:before="0" w:line="240" w:lineRule="auto"/>
        <w:ind w:firstLine="0"/>
        <w:jc w:val="left"/>
        <w:rPr>
          <w:b w:val="1"/>
          <w:sz w:val="14"/>
          <w:szCs w:val="14"/>
        </w:rPr>
      </w:pPr>
      <w:r w:rsidDel="00000000" w:rsidR="00000000" w:rsidRPr="00000000">
        <w:br w:type="page"/>
      </w:r>
      <w:r w:rsidDel="00000000" w:rsidR="00000000" w:rsidRPr="00000000">
        <w:rPr>
          <w:rtl w:val="0"/>
        </w:rPr>
      </w:r>
    </w:p>
    <w:p w:rsidR="00000000" w:rsidDel="00000000" w:rsidP="00000000" w:rsidRDefault="00000000" w:rsidRPr="00000000" w14:paraId="000001BD">
      <w:pPr>
        <w:pStyle w:val="Heading2"/>
        <w:rPr/>
      </w:pPr>
      <w:bookmarkStart w:colFirst="0" w:colLast="0" w:name="_heading=h.2s8eyo1" w:id="9"/>
      <w:bookmarkEnd w:id="9"/>
      <w:r w:rsidDel="00000000" w:rsidR="00000000" w:rsidRPr="00000000">
        <w:rPr>
          <w:rtl w:val="0"/>
        </w:rPr>
        <w:t xml:space="preserve">b. Objetivos del programa</w:t>
      </w:r>
    </w:p>
    <w:p w:rsidR="00000000" w:rsidDel="00000000" w:rsidP="00000000" w:rsidRDefault="00000000" w:rsidRPr="00000000" w14:paraId="000001BE">
      <w:pPr>
        <w:rPr>
          <w:b w:val="1"/>
        </w:rPr>
      </w:pPr>
      <w:r w:rsidDel="00000000" w:rsidR="00000000" w:rsidRPr="00000000">
        <w:rPr>
          <w:b w:val="1"/>
          <w:rtl w:val="0"/>
        </w:rPr>
        <w:t xml:space="preserve">Objetivo general</w:t>
      </w:r>
    </w:p>
    <w:p w:rsidR="00000000" w:rsidDel="00000000" w:rsidP="00000000" w:rsidRDefault="00000000" w:rsidRPr="00000000" w14:paraId="000001BF">
      <w:pPr>
        <w:rPr/>
      </w:pPr>
      <w:r w:rsidDel="00000000" w:rsidR="00000000" w:rsidRPr="00000000">
        <w:rPr>
          <w:rtl w:val="0"/>
        </w:rPr>
        <w:t xml:space="preserve">El Programa de Transporte escolar y apoyo a otros Programas y Acciones Sociales en el Estado de Querétaro, busca brindar el servicio de transporte seguro y eficiente para alumnos de escuelas públicas del Estado de Querétaro con la finalidad de prevenir la deserción escolar.</w:t>
      </w:r>
    </w:p>
    <w:p w:rsidR="00000000" w:rsidDel="00000000" w:rsidP="00000000" w:rsidRDefault="00000000" w:rsidRPr="00000000" w14:paraId="000001C0">
      <w:pPr>
        <w:rPr>
          <w:b w:val="1"/>
        </w:rPr>
      </w:pPr>
      <w:r w:rsidDel="00000000" w:rsidR="00000000" w:rsidRPr="00000000">
        <w:rPr>
          <w:b w:val="1"/>
          <w:rtl w:val="0"/>
        </w:rPr>
        <w:t xml:space="preserve">Objetivos particulares</w:t>
      </w:r>
    </w:p>
    <w:p w:rsidR="00000000" w:rsidDel="00000000" w:rsidP="00000000" w:rsidRDefault="00000000" w:rsidRPr="00000000" w14:paraId="000001C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360" w:lineRule="auto"/>
        <w:ind w:left="1429"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Prevenir el ausentismo y la deserción escolar.</w:t>
      </w:r>
    </w:p>
    <w:p w:rsidR="00000000" w:rsidDel="00000000" w:rsidP="00000000" w:rsidRDefault="00000000" w:rsidRPr="00000000" w14:paraId="000001C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Contribuir con la reducción de costos de transporte para las familias en situación de pobreza y/o vulnerabilidad.</w:t>
      </w:r>
    </w:p>
    <w:p w:rsidR="00000000" w:rsidDel="00000000" w:rsidP="00000000" w:rsidRDefault="00000000" w:rsidRPr="00000000" w14:paraId="000001C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1429"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Reducir los tiempos de traslado de los alumnos de sus hogares a los centros educativos y viceversa.</w:t>
      </w:r>
    </w:p>
    <w:p w:rsidR="00000000" w:rsidDel="00000000" w:rsidP="00000000" w:rsidRDefault="00000000" w:rsidRPr="00000000" w14:paraId="000001C4">
      <w:pPr>
        <w:spacing w:after="0" w:before="0" w:line="240" w:lineRule="auto"/>
        <w:ind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1C5">
      <w:pPr>
        <w:pStyle w:val="Heading1"/>
        <w:numPr>
          <w:ilvl w:val="0"/>
          <w:numId w:val="1"/>
        </w:numPr>
        <w:ind w:left="720" w:hanging="360"/>
        <w:rPr/>
      </w:pPr>
      <w:bookmarkStart w:colFirst="0" w:colLast="0" w:name="_heading=h.17dp8vu" w:id="10"/>
      <w:bookmarkEnd w:id="10"/>
      <w:r w:rsidDel="00000000" w:rsidR="00000000" w:rsidRPr="00000000">
        <w:rPr>
          <w:rtl w:val="0"/>
        </w:rPr>
        <w:t xml:space="preserve">COBERTURA</w:t>
      </w:r>
    </w:p>
    <w:p w:rsidR="00000000" w:rsidDel="00000000" w:rsidP="00000000" w:rsidRDefault="00000000" w:rsidRPr="00000000" w14:paraId="000001C6">
      <w:pPr>
        <w:rPr/>
      </w:pPr>
      <w:r w:rsidDel="00000000" w:rsidR="00000000" w:rsidRPr="00000000">
        <w:rPr>
          <w:rtl w:val="0"/>
        </w:rPr>
        <w:t xml:space="preserve">El Programa operará en los 18 municipios del estado de Querétaro y en concordancia con lo anterior la </w:t>
      </w:r>
      <w:r w:rsidDel="00000000" w:rsidR="00000000" w:rsidRPr="00000000">
        <w:rPr>
          <w:b w:val="1"/>
          <w:rtl w:val="0"/>
        </w:rPr>
        <w:t xml:space="preserve">población potencial</w:t>
      </w:r>
      <w:r w:rsidDel="00000000" w:rsidR="00000000" w:rsidRPr="00000000">
        <w:rPr>
          <w:rtl w:val="0"/>
        </w:rPr>
        <w:t xml:space="preserve"> estará dirigida a los alumnos de entre 03 y 21 años de edad que presenten alguna de las siguientes condiciones:</w:t>
      </w:r>
    </w:p>
    <w:p w:rsidR="00000000" w:rsidDel="00000000" w:rsidP="00000000" w:rsidRDefault="00000000" w:rsidRPr="00000000" w14:paraId="000001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360" w:lineRule="auto"/>
        <w:ind w:left="1429"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encuentren en pobreza urbana o rural.</w:t>
      </w:r>
    </w:p>
    <w:p w:rsidR="00000000" w:rsidDel="00000000" w:rsidP="00000000" w:rsidRDefault="00000000" w:rsidRPr="00000000" w14:paraId="000001C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 sean vulnerables por carencias o ingresos.</w:t>
      </w:r>
    </w:p>
    <w:p w:rsidR="00000000" w:rsidDel="00000000" w:rsidP="00000000" w:rsidRDefault="00000000" w:rsidRPr="00000000" w14:paraId="000001C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360" w:lineRule="auto"/>
        <w:ind w:left="1429"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 cuenten con rezago social.</w:t>
      </w:r>
    </w:p>
    <w:p w:rsidR="00000000" w:rsidDel="00000000" w:rsidP="00000000" w:rsidRDefault="00000000" w:rsidRPr="00000000" w14:paraId="000001CA">
      <w:pPr>
        <w:rPr/>
      </w:pPr>
      <w:r w:rsidDel="00000000" w:rsidR="00000000" w:rsidRPr="00000000">
        <w:rPr>
          <w:rtl w:val="0"/>
        </w:rPr>
        <w:t xml:space="preserve">Por su parte, la </w:t>
      </w:r>
      <w:r w:rsidDel="00000000" w:rsidR="00000000" w:rsidRPr="00000000">
        <w:rPr>
          <w:b w:val="1"/>
          <w:rtl w:val="0"/>
        </w:rPr>
        <w:t xml:space="preserve">población objetivo </w:t>
      </w:r>
      <w:r w:rsidDel="00000000" w:rsidR="00000000" w:rsidRPr="00000000">
        <w:rPr>
          <w:rtl w:val="0"/>
        </w:rPr>
        <w:t xml:space="preserve">es el subconjunto de actores en el estado que presenten todas las variables antes señaladas, por lo tanto, estará dirigido a:</w:t>
      </w:r>
    </w:p>
    <w:p w:rsidR="00000000" w:rsidDel="00000000" w:rsidP="00000000" w:rsidRDefault="00000000" w:rsidRPr="00000000" w14:paraId="000001CB">
      <w:pPr>
        <w:rPr/>
      </w:pPr>
      <w:r w:rsidDel="00000000" w:rsidR="00000000" w:rsidRPr="00000000">
        <w:rPr>
          <w:rtl w:val="0"/>
        </w:rPr>
        <w:t xml:space="preserve">Alumnas y alumnos en condiciones de pobreza rural o urbana, que presenten vulnerabilidad por carencias o ingresos, además de contar con rezago educativo y se encuentren entre los 6 y 21 años de edad.</w:t>
      </w:r>
    </w:p>
    <w:p w:rsidR="00000000" w:rsidDel="00000000" w:rsidP="00000000" w:rsidRDefault="00000000" w:rsidRPr="00000000" w14:paraId="000001CC">
      <w:pPr>
        <w:rPr/>
      </w:pPr>
      <w:r w:rsidDel="00000000" w:rsidR="00000000" w:rsidRPr="00000000">
        <w:rPr>
          <w:b w:val="1"/>
          <w:rtl w:val="0"/>
        </w:rPr>
        <w:t xml:space="preserve">Cuantificación de la población objetivo.</w:t>
      </w:r>
      <w:r w:rsidDel="00000000" w:rsidR="00000000" w:rsidRPr="00000000">
        <w:rPr>
          <w:rtl w:val="0"/>
        </w:rPr>
        <w:t xml:space="preserve"> </w:t>
      </w:r>
    </w:p>
    <w:p w:rsidR="00000000" w:rsidDel="00000000" w:rsidP="00000000" w:rsidRDefault="00000000" w:rsidRPr="00000000" w14:paraId="000001CD">
      <w:pPr>
        <w:rPr/>
      </w:pPr>
      <w:r w:rsidDel="00000000" w:rsidR="00000000" w:rsidRPr="00000000">
        <w:rPr>
          <w:rtl w:val="0"/>
        </w:rPr>
        <w:t xml:space="preserve">Actualmente la población objetivo asciende a un total de 171,328 estudiantes que cumplen con los criterios de selección.</w:t>
      </w:r>
    </w:p>
    <w:p w:rsidR="00000000" w:rsidDel="00000000" w:rsidP="00000000" w:rsidRDefault="00000000" w:rsidRPr="00000000" w14:paraId="000001CE">
      <w:pPr>
        <w:rPr>
          <w:b w:val="1"/>
        </w:rPr>
      </w:pPr>
      <w:r w:rsidDel="00000000" w:rsidR="00000000" w:rsidRPr="00000000">
        <w:rPr>
          <w:b w:val="1"/>
          <w:rtl w:val="0"/>
        </w:rPr>
        <w:t xml:space="preserve">Frecuencia de actualización de la población potencial y objetivo</w:t>
      </w:r>
    </w:p>
    <w:p w:rsidR="00000000" w:rsidDel="00000000" w:rsidP="00000000" w:rsidRDefault="00000000" w:rsidRPr="00000000" w14:paraId="000001CF">
      <w:pPr>
        <w:rPr/>
      </w:pPr>
      <w:r w:rsidDel="00000000" w:rsidR="00000000" w:rsidRPr="00000000">
        <w:rPr>
          <w:rtl w:val="0"/>
        </w:rPr>
        <w:t xml:space="preserve">La actualización de la población objetivo se realizará de forma anual, ya que las cifras de deserción escolar son actualizadas con base a los datos obtenidos por ciclo escolar.</w:t>
      </w:r>
    </w:p>
    <w:p w:rsidR="00000000" w:rsidDel="00000000" w:rsidP="00000000" w:rsidRDefault="00000000" w:rsidRPr="00000000" w14:paraId="000001D0">
      <w:pPr>
        <w:spacing w:after="0" w:before="0" w:line="240" w:lineRule="auto"/>
        <w:ind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1D1">
      <w:pPr>
        <w:pStyle w:val="Heading1"/>
        <w:numPr>
          <w:ilvl w:val="0"/>
          <w:numId w:val="1"/>
        </w:numPr>
        <w:ind w:left="720" w:hanging="360"/>
        <w:rPr/>
      </w:pPr>
      <w:bookmarkStart w:colFirst="0" w:colLast="0" w:name="_heading=h.3rdcrjn" w:id="11"/>
      <w:bookmarkEnd w:id="11"/>
      <w:r w:rsidDel="00000000" w:rsidR="00000000" w:rsidRPr="00000000">
        <w:rPr>
          <w:rtl w:val="0"/>
        </w:rPr>
        <w:t xml:space="preserve">ANÁLISIS DE ALTERNATIVA</w:t>
      </w:r>
    </w:p>
    <w:p w:rsidR="00000000" w:rsidDel="00000000" w:rsidP="00000000" w:rsidRDefault="00000000" w:rsidRPr="00000000" w14:paraId="000001D2">
      <w:pPr>
        <w:rPr/>
      </w:pPr>
      <w:r w:rsidDel="00000000" w:rsidR="00000000" w:rsidRPr="00000000">
        <w:rPr>
          <w:rtl w:val="0"/>
        </w:rPr>
        <w:t xml:space="preserve">El análisis de alternativas permite determinar qué es lo más viable, eficiente, eficaz y económico, dado que un problema o necesidad pública tiene más de una solución posible. En ese sentido, se muestra un comparativo de fortalezas y debilidades:</w:t>
      </w:r>
    </w:p>
    <w:p w:rsidR="00000000" w:rsidDel="00000000" w:rsidP="00000000" w:rsidRDefault="00000000" w:rsidRPr="00000000" w14:paraId="000001D3">
      <w:pPr>
        <w:ind w:firstLine="0"/>
        <w:jc w:val="center"/>
        <w:rPr>
          <w:b w:val="1"/>
        </w:rPr>
      </w:pPr>
      <w:r w:rsidDel="00000000" w:rsidR="00000000" w:rsidRPr="00000000">
        <w:rPr>
          <w:b w:val="1"/>
          <w:rtl w:val="0"/>
        </w:rPr>
        <w:t xml:space="preserve">Tabla 5. Matriz de alternativas</w:t>
      </w:r>
    </w:p>
    <w:tbl>
      <w:tblPr>
        <w:tblStyle w:val="Table6"/>
        <w:tblW w:w="938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90"/>
        <w:gridCol w:w="1714"/>
        <w:gridCol w:w="1789"/>
        <w:gridCol w:w="1791"/>
        <w:tblGridChange w:id="0">
          <w:tblGrid>
            <w:gridCol w:w="4090"/>
            <w:gridCol w:w="1714"/>
            <w:gridCol w:w="1789"/>
            <w:gridCol w:w="1791"/>
          </w:tblGrid>
        </w:tblGridChange>
      </w:tblGrid>
      <w:tr>
        <w:trPr>
          <w:cantSplit w:val="0"/>
          <w:trHeight w:val="638" w:hRule="atLeast"/>
          <w:tblHeader w:val="0"/>
        </w:trPr>
        <w:tc>
          <w:tcPr>
            <w:shd w:fill="356091" w:val="clear"/>
            <w:tcMar>
              <w:top w:w="72.0" w:type="dxa"/>
              <w:left w:w="144.0" w:type="dxa"/>
              <w:bottom w:w="72.0" w:type="dxa"/>
              <w:right w:w="144.0" w:type="dxa"/>
            </w:tcMar>
            <w:vAlign w:val="center"/>
          </w:tcPr>
          <w:p w:rsidR="00000000" w:rsidDel="00000000" w:rsidP="00000000" w:rsidRDefault="00000000" w:rsidRPr="00000000" w14:paraId="000001D4">
            <w:pPr>
              <w:spacing w:after="0" w:before="0" w:line="240" w:lineRule="auto"/>
              <w:jc w:val="center"/>
              <w:rPr>
                <w:color w:val="ffffff"/>
                <w:sz w:val="20"/>
                <w:szCs w:val="20"/>
              </w:rPr>
            </w:pPr>
            <w:r w:rsidDel="00000000" w:rsidR="00000000" w:rsidRPr="00000000">
              <w:rPr>
                <w:b w:val="1"/>
                <w:color w:val="ffffff"/>
                <w:sz w:val="20"/>
                <w:szCs w:val="20"/>
                <w:rtl w:val="0"/>
              </w:rPr>
              <w:t xml:space="preserve">Criterios de valoración</w:t>
            </w:r>
            <w:r w:rsidDel="00000000" w:rsidR="00000000" w:rsidRPr="00000000">
              <w:rPr>
                <w:rtl w:val="0"/>
              </w:rPr>
            </w:r>
          </w:p>
        </w:tc>
        <w:tc>
          <w:tcPr>
            <w:shd w:fill="356091" w:val="clear"/>
            <w:tcMar>
              <w:top w:w="72.0" w:type="dxa"/>
              <w:left w:w="144.0" w:type="dxa"/>
              <w:bottom w:w="72.0" w:type="dxa"/>
              <w:right w:w="144.0" w:type="dxa"/>
            </w:tcMar>
            <w:vAlign w:val="center"/>
          </w:tcPr>
          <w:p w:rsidR="00000000" w:rsidDel="00000000" w:rsidP="00000000" w:rsidRDefault="00000000" w:rsidRPr="00000000" w14:paraId="000001D5">
            <w:pPr>
              <w:spacing w:after="0" w:before="0" w:line="240" w:lineRule="auto"/>
              <w:ind w:firstLine="0"/>
              <w:jc w:val="center"/>
              <w:rPr>
                <w:b w:val="1"/>
                <w:color w:val="ffffff"/>
                <w:sz w:val="20"/>
                <w:szCs w:val="20"/>
              </w:rPr>
            </w:pPr>
            <w:r w:rsidDel="00000000" w:rsidR="00000000" w:rsidRPr="00000000">
              <w:rPr>
                <w:b w:val="1"/>
                <w:color w:val="ffffff"/>
                <w:sz w:val="20"/>
                <w:szCs w:val="20"/>
                <w:rtl w:val="0"/>
              </w:rPr>
              <w:t xml:space="preserve">Alternativa 1</w:t>
            </w:r>
          </w:p>
          <w:p w:rsidR="00000000" w:rsidDel="00000000" w:rsidP="00000000" w:rsidRDefault="00000000" w:rsidRPr="00000000" w14:paraId="000001D6">
            <w:pPr>
              <w:spacing w:after="0" w:before="0" w:line="240" w:lineRule="auto"/>
              <w:ind w:firstLine="0"/>
              <w:jc w:val="center"/>
              <w:rPr>
                <w:color w:val="ffffff"/>
                <w:sz w:val="20"/>
                <w:szCs w:val="20"/>
              </w:rPr>
            </w:pPr>
            <w:r w:rsidDel="00000000" w:rsidR="00000000" w:rsidRPr="00000000">
              <w:rPr>
                <w:color w:val="ffffff"/>
                <w:sz w:val="20"/>
                <w:szCs w:val="20"/>
                <w:rtl w:val="0"/>
              </w:rPr>
              <w:t xml:space="preserve">Programa de transporte </w:t>
            </w:r>
          </w:p>
        </w:tc>
        <w:tc>
          <w:tcPr>
            <w:shd w:fill="356091" w:val="clear"/>
            <w:tcMar>
              <w:top w:w="72.0" w:type="dxa"/>
              <w:left w:w="144.0" w:type="dxa"/>
              <w:bottom w:w="72.0" w:type="dxa"/>
              <w:right w:w="144.0" w:type="dxa"/>
            </w:tcMar>
            <w:vAlign w:val="center"/>
          </w:tcPr>
          <w:p w:rsidR="00000000" w:rsidDel="00000000" w:rsidP="00000000" w:rsidRDefault="00000000" w:rsidRPr="00000000" w14:paraId="000001D7">
            <w:pPr>
              <w:spacing w:after="0" w:before="0" w:line="240" w:lineRule="auto"/>
              <w:ind w:firstLine="0"/>
              <w:jc w:val="center"/>
              <w:rPr>
                <w:b w:val="1"/>
                <w:color w:val="ffffff"/>
                <w:sz w:val="20"/>
                <w:szCs w:val="20"/>
              </w:rPr>
            </w:pPr>
            <w:r w:rsidDel="00000000" w:rsidR="00000000" w:rsidRPr="00000000">
              <w:rPr>
                <w:b w:val="1"/>
                <w:color w:val="ffffff"/>
                <w:sz w:val="20"/>
                <w:szCs w:val="20"/>
                <w:rtl w:val="0"/>
              </w:rPr>
              <w:t xml:space="preserve">Alternativa 2</w:t>
            </w:r>
          </w:p>
          <w:p w:rsidR="00000000" w:rsidDel="00000000" w:rsidP="00000000" w:rsidRDefault="00000000" w:rsidRPr="00000000" w14:paraId="000001D8">
            <w:pPr>
              <w:spacing w:after="0" w:before="0" w:line="240" w:lineRule="auto"/>
              <w:ind w:firstLine="0"/>
              <w:jc w:val="center"/>
              <w:rPr>
                <w:color w:val="ffffff"/>
                <w:sz w:val="20"/>
                <w:szCs w:val="20"/>
              </w:rPr>
            </w:pPr>
            <w:r w:rsidDel="00000000" w:rsidR="00000000" w:rsidRPr="00000000">
              <w:rPr>
                <w:color w:val="ffffff"/>
                <w:sz w:val="20"/>
                <w:szCs w:val="20"/>
                <w:rtl w:val="0"/>
              </w:rPr>
              <w:t xml:space="preserve">Construir Centros educativos</w:t>
            </w:r>
          </w:p>
        </w:tc>
        <w:tc>
          <w:tcPr>
            <w:shd w:fill="356091" w:val="clear"/>
            <w:tcMar>
              <w:top w:w="72.0" w:type="dxa"/>
              <w:left w:w="144.0" w:type="dxa"/>
              <w:bottom w:w="72.0" w:type="dxa"/>
              <w:right w:w="144.0" w:type="dxa"/>
            </w:tcMar>
            <w:vAlign w:val="center"/>
          </w:tcPr>
          <w:p w:rsidR="00000000" w:rsidDel="00000000" w:rsidP="00000000" w:rsidRDefault="00000000" w:rsidRPr="00000000" w14:paraId="000001D9">
            <w:pPr>
              <w:spacing w:after="0" w:before="0" w:line="240" w:lineRule="auto"/>
              <w:ind w:firstLine="0"/>
              <w:jc w:val="center"/>
              <w:rPr>
                <w:b w:val="1"/>
                <w:color w:val="ffffff"/>
                <w:sz w:val="20"/>
                <w:szCs w:val="20"/>
              </w:rPr>
            </w:pPr>
            <w:r w:rsidDel="00000000" w:rsidR="00000000" w:rsidRPr="00000000">
              <w:rPr>
                <w:b w:val="1"/>
                <w:color w:val="ffffff"/>
                <w:sz w:val="20"/>
                <w:szCs w:val="20"/>
                <w:rtl w:val="0"/>
              </w:rPr>
              <w:t xml:space="preserve">Alternativa 3</w:t>
            </w:r>
          </w:p>
          <w:p w:rsidR="00000000" w:rsidDel="00000000" w:rsidP="00000000" w:rsidRDefault="00000000" w:rsidRPr="00000000" w14:paraId="000001DA">
            <w:pPr>
              <w:spacing w:after="0" w:before="0" w:line="240" w:lineRule="auto"/>
              <w:ind w:firstLine="0"/>
              <w:jc w:val="center"/>
              <w:rPr>
                <w:color w:val="ffffff"/>
                <w:sz w:val="20"/>
                <w:szCs w:val="20"/>
              </w:rPr>
            </w:pPr>
            <w:r w:rsidDel="00000000" w:rsidR="00000000" w:rsidRPr="00000000">
              <w:rPr>
                <w:color w:val="ffffff"/>
                <w:sz w:val="20"/>
                <w:szCs w:val="20"/>
                <w:rtl w:val="0"/>
              </w:rPr>
              <w:t xml:space="preserve">Otorgar becas y/o apoyos económicos</w:t>
            </w:r>
          </w:p>
        </w:tc>
      </w:tr>
      <w:tr>
        <w:trPr>
          <w:cantSplit w:val="0"/>
          <w:trHeight w:val="286" w:hRule="atLeast"/>
          <w:tblHeader w:val="0"/>
        </w:trPr>
        <w:tc>
          <w:tcPr>
            <w:shd w:fill="auto" w:val="clear"/>
            <w:tcMar>
              <w:top w:w="72.0" w:type="dxa"/>
              <w:left w:w="144.0" w:type="dxa"/>
              <w:bottom w:w="72.0" w:type="dxa"/>
              <w:right w:w="144.0" w:type="dxa"/>
            </w:tcMar>
            <w:vAlign w:val="center"/>
          </w:tcPr>
          <w:p w:rsidR="00000000" w:rsidDel="00000000" w:rsidP="00000000" w:rsidRDefault="00000000" w:rsidRPr="00000000" w14:paraId="000001DB">
            <w:pPr>
              <w:spacing w:after="0" w:before="0" w:line="240" w:lineRule="auto"/>
              <w:ind w:firstLine="0"/>
              <w:rPr>
                <w:sz w:val="20"/>
                <w:szCs w:val="20"/>
              </w:rPr>
            </w:pPr>
            <w:r w:rsidDel="00000000" w:rsidR="00000000" w:rsidRPr="00000000">
              <w:rPr>
                <w:b w:val="1"/>
                <w:color w:val="000000"/>
                <w:sz w:val="20"/>
                <w:szCs w:val="20"/>
                <w:rtl w:val="0"/>
              </w:rPr>
              <w:t xml:space="preserve">Menor costo de implementación</w:t>
            </w:r>
            <w:r w:rsidDel="00000000" w:rsidR="00000000" w:rsidRPr="00000000">
              <w:rPr>
                <w:rtl w:val="0"/>
              </w:rPr>
            </w:r>
          </w:p>
        </w:tc>
        <w:tc>
          <w:tcPr>
            <w:shd w:fill="auto" w:val="clear"/>
            <w:tcMar>
              <w:top w:w="72.0" w:type="dxa"/>
              <w:left w:w="144.0" w:type="dxa"/>
              <w:bottom w:w="72.0" w:type="dxa"/>
              <w:right w:w="144.0" w:type="dxa"/>
            </w:tcMar>
            <w:vAlign w:val="center"/>
          </w:tcPr>
          <w:p w:rsidR="00000000" w:rsidDel="00000000" w:rsidP="00000000" w:rsidRDefault="00000000" w:rsidRPr="00000000" w14:paraId="000001DC">
            <w:pPr>
              <w:spacing w:after="0" w:before="0" w:line="240" w:lineRule="auto"/>
              <w:rPr>
                <w:sz w:val="20"/>
                <w:szCs w:val="20"/>
              </w:rPr>
            </w:pPr>
            <w:r w:rsidDel="00000000" w:rsidR="00000000" w:rsidRPr="00000000">
              <w:rPr>
                <w:sz w:val="20"/>
                <w:szCs w:val="20"/>
                <w:rtl w:val="0"/>
              </w:rPr>
              <w:t xml:space="preserve">3</w:t>
            </w:r>
          </w:p>
        </w:tc>
        <w:tc>
          <w:tcPr>
            <w:shd w:fill="auto" w:val="clear"/>
            <w:tcMar>
              <w:top w:w="72.0" w:type="dxa"/>
              <w:left w:w="144.0" w:type="dxa"/>
              <w:bottom w:w="72.0" w:type="dxa"/>
              <w:right w:w="144.0" w:type="dxa"/>
            </w:tcMar>
            <w:vAlign w:val="center"/>
          </w:tcPr>
          <w:p w:rsidR="00000000" w:rsidDel="00000000" w:rsidP="00000000" w:rsidRDefault="00000000" w:rsidRPr="00000000" w14:paraId="000001DD">
            <w:pPr>
              <w:spacing w:after="0" w:before="0" w:line="240" w:lineRule="auto"/>
              <w:rPr>
                <w:sz w:val="20"/>
                <w:szCs w:val="20"/>
              </w:rPr>
            </w:pPr>
            <w:r w:rsidDel="00000000" w:rsidR="00000000" w:rsidRPr="00000000">
              <w:rPr>
                <w:sz w:val="20"/>
                <w:szCs w:val="20"/>
                <w:rtl w:val="0"/>
              </w:rPr>
              <w:t xml:space="preserve">1</w:t>
            </w:r>
          </w:p>
        </w:tc>
        <w:tc>
          <w:tcPr>
            <w:shd w:fill="auto" w:val="clear"/>
            <w:tcMar>
              <w:top w:w="72.0" w:type="dxa"/>
              <w:left w:w="144.0" w:type="dxa"/>
              <w:bottom w:w="72.0" w:type="dxa"/>
              <w:right w:w="144.0" w:type="dxa"/>
            </w:tcMar>
            <w:vAlign w:val="center"/>
          </w:tcPr>
          <w:p w:rsidR="00000000" w:rsidDel="00000000" w:rsidP="00000000" w:rsidRDefault="00000000" w:rsidRPr="00000000" w14:paraId="000001DE">
            <w:pPr>
              <w:spacing w:after="0" w:before="0" w:line="240" w:lineRule="auto"/>
              <w:rPr>
                <w:sz w:val="20"/>
                <w:szCs w:val="20"/>
              </w:rPr>
            </w:pPr>
            <w:r w:rsidDel="00000000" w:rsidR="00000000" w:rsidRPr="00000000">
              <w:rPr>
                <w:sz w:val="20"/>
                <w:szCs w:val="20"/>
                <w:rtl w:val="0"/>
              </w:rPr>
              <w:t xml:space="preserve">2</w:t>
            </w:r>
          </w:p>
        </w:tc>
      </w:tr>
      <w:tr>
        <w:trPr>
          <w:cantSplit w:val="0"/>
          <w:trHeight w:val="286" w:hRule="atLeast"/>
          <w:tblHeader w:val="0"/>
        </w:trPr>
        <w:tc>
          <w:tcPr>
            <w:shd w:fill="auto" w:val="clear"/>
            <w:tcMar>
              <w:top w:w="72.0" w:type="dxa"/>
              <w:left w:w="144.0" w:type="dxa"/>
              <w:bottom w:w="72.0" w:type="dxa"/>
              <w:right w:w="144.0" w:type="dxa"/>
            </w:tcMar>
            <w:vAlign w:val="center"/>
          </w:tcPr>
          <w:p w:rsidR="00000000" w:rsidDel="00000000" w:rsidP="00000000" w:rsidRDefault="00000000" w:rsidRPr="00000000" w14:paraId="000001DF">
            <w:pPr>
              <w:spacing w:after="0" w:before="0" w:line="240" w:lineRule="auto"/>
              <w:ind w:firstLine="0"/>
              <w:rPr>
                <w:sz w:val="20"/>
                <w:szCs w:val="20"/>
              </w:rPr>
            </w:pPr>
            <w:r w:rsidDel="00000000" w:rsidR="00000000" w:rsidRPr="00000000">
              <w:rPr>
                <w:b w:val="1"/>
                <w:color w:val="000000"/>
                <w:sz w:val="20"/>
                <w:szCs w:val="20"/>
                <w:rtl w:val="0"/>
              </w:rPr>
              <w:t xml:space="preserve">Mayor financiamiento disponible</w:t>
            </w:r>
            <w:r w:rsidDel="00000000" w:rsidR="00000000" w:rsidRPr="00000000">
              <w:rPr>
                <w:rtl w:val="0"/>
              </w:rPr>
            </w:r>
          </w:p>
        </w:tc>
        <w:tc>
          <w:tcPr>
            <w:shd w:fill="auto" w:val="clear"/>
            <w:tcMar>
              <w:top w:w="72.0" w:type="dxa"/>
              <w:left w:w="144.0" w:type="dxa"/>
              <w:bottom w:w="72.0" w:type="dxa"/>
              <w:right w:w="144.0" w:type="dxa"/>
            </w:tcMar>
            <w:vAlign w:val="center"/>
          </w:tcPr>
          <w:p w:rsidR="00000000" w:rsidDel="00000000" w:rsidP="00000000" w:rsidRDefault="00000000" w:rsidRPr="00000000" w14:paraId="000001E0">
            <w:pPr>
              <w:spacing w:after="0" w:before="0" w:line="240" w:lineRule="auto"/>
              <w:rPr>
                <w:sz w:val="20"/>
                <w:szCs w:val="20"/>
              </w:rPr>
            </w:pPr>
            <w:r w:rsidDel="00000000" w:rsidR="00000000" w:rsidRPr="00000000">
              <w:rPr>
                <w:sz w:val="20"/>
                <w:szCs w:val="20"/>
                <w:rtl w:val="0"/>
              </w:rPr>
              <w:t xml:space="preserve">3</w:t>
            </w:r>
          </w:p>
        </w:tc>
        <w:tc>
          <w:tcPr>
            <w:shd w:fill="auto" w:val="clear"/>
            <w:tcMar>
              <w:top w:w="72.0" w:type="dxa"/>
              <w:left w:w="144.0" w:type="dxa"/>
              <w:bottom w:w="72.0" w:type="dxa"/>
              <w:right w:w="144.0" w:type="dxa"/>
            </w:tcMar>
            <w:vAlign w:val="center"/>
          </w:tcPr>
          <w:p w:rsidR="00000000" w:rsidDel="00000000" w:rsidP="00000000" w:rsidRDefault="00000000" w:rsidRPr="00000000" w14:paraId="000001E1">
            <w:pPr>
              <w:spacing w:after="0" w:before="0" w:line="240" w:lineRule="auto"/>
              <w:rPr>
                <w:sz w:val="20"/>
                <w:szCs w:val="20"/>
              </w:rPr>
            </w:pPr>
            <w:r w:rsidDel="00000000" w:rsidR="00000000" w:rsidRPr="00000000">
              <w:rPr>
                <w:sz w:val="20"/>
                <w:szCs w:val="20"/>
                <w:rtl w:val="0"/>
              </w:rPr>
              <w:t xml:space="preserve">1</w:t>
            </w:r>
          </w:p>
        </w:tc>
        <w:tc>
          <w:tcPr>
            <w:shd w:fill="auto" w:val="clear"/>
            <w:tcMar>
              <w:top w:w="72.0" w:type="dxa"/>
              <w:left w:w="144.0" w:type="dxa"/>
              <w:bottom w:w="72.0" w:type="dxa"/>
              <w:right w:w="144.0" w:type="dxa"/>
            </w:tcMar>
            <w:vAlign w:val="center"/>
          </w:tcPr>
          <w:p w:rsidR="00000000" w:rsidDel="00000000" w:rsidP="00000000" w:rsidRDefault="00000000" w:rsidRPr="00000000" w14:paraId="000001E2">
            <w:pPr>
              <w:spacing w:after="0" w:before="0" w:line="240" w:lineRule="auto"/>
              <w:rPr>
                <w:sz w:val="20"/>
                <w:szCs w:val="20"/>
              </w:rPr>
            </w:pPr>
            <w:r w:rsidDel="00000000" w:rsidR="00000000" w:rsidRPr="00000000">
              <w:rPr>
                <w:sz w:val="20"/>
                <w:szCs w:val="20"/>
                <w:rtl w:val="0"/>
              </w:rPr>
              <w:t xml:space="preserve">2</w:t>
            </w:r>
          </w:p>
        </w:tc>
      </w:tr>
      <w:tr>
        <w:trPr>
          <w:cantSplit w:val="0"/>
          <w:trHeight w:val="376" w:hRule="atLeast"/>
          <w:tblHeader w:val="0"/>
        </w:trPr>
        <w:tc>
          <w:tcPr>
            <w:shd w:fill="auto" w:val="clear"/>
            <w:tcMar>
              <w:top w:w="72.0" w:type="dxa"/>
              <w:left w:w="144.0" w:type="dxa"/>
              <w:bottom w:w="72.0" w:type="dxa"/>
              <w:right w:w="144.0" w:type="dxa"/>
            </w:tcMar>
            <w:vAlign w:val="center"/>
          </w:tcPr>
          <w:p w:rsidR="00000000" w:rsidDel="00000000" w:rsidP="00000000" w:rsidRDefault="00000000" w:rsidRPr="00000000" w14:paraId="000001E3">
            <w:pPr>
              <w:spacing w:after="0" w:before="0" w:line="240" w:lineRule="auto"/>
              <w:ind w:firstLine="0"/>
              <w:rPr>
                <w:sz w:val="20"/>
                <w:szCs w:val="20"/>
              </w:rPr>
            </w:pPr>
            <w:r w:rsidDel="00000000" w:rsidR="00000000" w:rsidRPr="00000000">
              <w:rPr>
                <w:b w:val="1"/>
                <w:color w:val="000000"/>
                <w:sz w:val="20"/>
                <w:szCs w:val="20"/>
                <w:rtl w:val="0"/>
              </w:rPr>
              <w:t xml:space="preserve">Menor tiempo para obtener resultados</w:t>
            </w:r>
            <w:r w:rsidDel="00000000" w:rsidR="00000000" w:rsidRPr="00000000">
              <w:rPr>
                <w:rtl w:val="0"/>
              </w:rPr>
            </w:r>
          </w:p>
        </w:tc>
        <w:tc>
          <w:tcPr>
            <w:shd w:fill="auto" w:val="clear"/>
            <w:tcMar>
              <w:top w:w="72.0" w:type="dxa"/>
              <w:left w:w="144.0" w:type="dxa"/>
              <w:bottom w:w="72.0" w:type="dxa"/>
              <w:right w:w="144.0" w:type="dxa"/>
            </w:tcMar>
            <w:vAlign w:val="center"/>
          </w:tcPr>
          <w:p w:rsidR="00000000" w:rsidDel="00000000" w:rsidP="00000000" w:rsidRDefault="00000000" w:rsidRPr="00000000" w14:paraId="000001E4">
            <w:pPr>
              <w:spacing w:after="0" w:before="0" w:line="240" w:lineRule="auto"/>
              <w:rPr>
                <w:sz w:val="20"/>
                <w:szCs w:val="20"/>
              </w:rPr>
            </w:pPr>
            <w:r w:rsidDel="00000000" w:rsidR="00000000" w:rsidRPr="00000000">
              <w:rPr>
                <w:sz w:val="20"/>
                <w:szCs w:val="20"/>
                <w:rtl w:val="0"/>
              </w:rPr>
              <w:t xml:space="preserve">3</w:t>
            </w:r>
          </w:p>
        </w:tc>
        <w:tc>
          <w:tcPr>
            <w:shd w:fill="auto" w:val="clear"/>
            <w:tcMar>
              <w:top w:w="72.0" w:type="dxa"/>
              <w:left w:w="144.0" w:type="dxa"/>
              <w:bottom w:w="72.0" w:type="dxa"/>
              <w:right w:w="144.0" w:type="dxa"/>
            </w:tcMar>
            <w:vAlign w:val="center"/>
          </w:tcPr>
          <w:p w:rsidR="00000000" w:rsidDel="00000000" w:rsidP="00000000" w:rsidRDefault="00000000" w:rsidRPr="00000000" w14:paraId="000001E5">
            <w:pPr>
              <w:spacing w:after="0" w:before="0" w:line="240" w:lineRule="auto"/>
              <w:rPr>
                <w:sz w:val="20"/>
                <w:szCs w:val="20"/>
              </w:rPr>
            </w:pPr>
            <w:r w:rsidDel="00000000" w:rsidR="00000000" w:rsidRPr="00000000">
              <w:rPr>
                <w:sz w:val="20"/>
                <w:szCs w:val="20"/>
                <w:rtl w:val="0"/>
              </w:rPr>
              <w:t xml:space="preserve">1</w:t>
            </w:r>
          </w:p>
        </w:tc>
        <w:tc>
          <w:tcPr>
            <w:shd w:fill="auto" w:val="clear"/>
            <w:tcMar>
              <w:top w:w="72.0" w:type="dxa"/>
              <w:left w:w="144.0" w:type="dxa"/>
              <w:bottom w:w="72.0" w:type="dxa"/>
              <w:right w:w="144.0" w:type="dxa"/>
            </w:tcMar>
            <w:vAlign w:val="center"/>
          </w:tcPr>
          <w:p w:rsidR="00000000" w:rsidDel="00000000" w:rsidP="00000000" w:rsidRDefault="00000000" w:rsidRPr="00000000" w14:paraId="000001E6">
            <w:pPr>
              <w:spacing w:after="0" w:before="0" w:line="240" w:lineRule="auto"/>
              <w:rPr>
                <w:sz w:val="20"/>
                <w:szCs w:val="20"/>
              </w:rPr>
            </w:pPr>
            <w:r w:rsidDel="00000000" w:rsidR="00000000" w:rsidRPr="00000000">
              <w:rPr>
                <w:sz w:val="20"/>
                <w:szCs w:val="20"/>
                <w:rtl w:val="0"/>
              </w:rPr>
              <w:t xml:space="preserve">1</w:t>
            </w:r>
          </w:p>
        </w:tc>
      </w:tr>
      <w:tr>
        <w:trPr>
          <w:cantSplit w:val="0"/>
          <w:trHeight w:val="466" w:hRule="atLeast"/>
          <w:tblHeader w:val="0"/>
        </w:trPr>
        <w:tc>
          <w:tcPr>
            <w:shd w:fill="auto" w:val="clear"/>
            <w:tcMar>
              <w:top w:w="72.0" w:type="dxa"/>
              <w:left w:w="144.0" w:type="dxa"/>
              <w:bottom w:w="72.0" w:type="dxa"/>
              <w:right w:w="144.0" w:type="dxa"/>
            </w:tcMar>
            <w:vAlign w:val="center"/>
          </w:tcPr>
          <w:p w:rsidR="00000000" w:rsidDel="00000000" w:rsidP="00000000" w:rsidRDefault="00000000" w:rsidRPr="00000000" w14:paraId="000001E7">
            <w:pPr>
              <w:spacing w:after="0" w:before="0" w:line="240" w:lineRule="auto"/>
              <w:ind w:firstLine="0"/>
              <w:rPr>
                <w:sz w:val="20"/>
                <w:szCs w:val="20"/>
              </w:rPr>
            </w:pPr>
            <w:r w:rsidDel="00000000" w:rsidR="00000000" w:rsidRPr="00000000">
              <w:rPr>
                <w:b w:val="1"/>
                <w:color w:val="000000"/>
                <w:sz w:val="20"/>
                <w:szCs w:val="20"/>
                <w:rtl w:val="0"/>
              </w:rPr>
              <w:t xml:space="preserve">Mayor aceptación de la alternativa por parte de la población afectada</w:t>
            </w:r>
            <w:r w:rsidDel="00000000" w:rsidR="00000000" w:rsidRPr="00000000">
              <w:rPr>
                <w:rtl w:val="0"/>
              </w:rPr>
            </w:r>
          </w:p>
        </w:tc>
        <w:tc>
          <w:tcPr>
            <w:shd w:fill="auto" w:val="clear"/>
            <w:tcMar>
              <w:top w:w="72.0" w:type="dxa"/>
              <w:left w:w="144.0" w:type="dxa"/>
              <w:bottom w:w="72.0" w:type="dxa"/>
              <w:right w:w="144.0" w:type="dxa"/>
            </w:tcMar>
            <w:vAlign w:val="center"/>
          </w:tcPr>
          <w:p w:rsidR="00000000" w:rsidDel="00000000" w:rsidP="00000000" w:rsidRDefault="00000000" w:rsidRPr="00000000" w14:paraId="000001E8">
            <w:pPr>
              <w:spacing w:after="0" w:before="0" w:line="240" w:lineRule="auto"/>
              <w:rPr>
                <w:sz w:val="20"/>
                <w:szCs w:val="20"/>
              </w:rPr>
            </w:pPr>
            <w:r w:rsidDel="00000000" w:rsidR="00000000" w:rsidRPr="00000000">
              <w:rPr>
                <w:sz w:val="20"/>
                <w:szCs w:val="20"/>
                <w:rtl w:val="0"/>
              </w:rPr>
              <w:t xml:space="preserve">2</w:t>
            </w:r>
          </w:p>
        </w:tc>
        <w:tc>
          <w:tcPr>
            <w:shd w:fill="auto" w:val="clear"/>
            <w:tcMar>
              <w:top w:w="72.0" w:type="dxa"/>
              <w:left w:w="144.0" w:type="dxa"/>
              <w:bottom w:w="72.0" w:type="dxa"/>
              <w:right w:w="144.0" w:type="dxa"/>
            </w:tcMar>
            <w:vAlign w:val="center"/>
          </w:tcPr>
          <w:p w:rsidR="00000000" w:rsidDel="00000000" w:rsidP="00000000" w:rsidRDefault="00000000" w:rsidRPr="00000000" w14:paraId="000001E9">
            <w:pPr>
              <w:spacing w:after="0" w:before="0" w:line="240" w:lineRule="auto"/>
              <w:rPr>
                <w:sz w:val="20"/>
                <w:szCs w:val="20"/>
              </w:rPr>
            </w:pPr>
            <w:r w:rsidDel="00000000" w:rsidR="00000000" w:rsidRPr="00000000">
              <w:rPr>
                <w:sz w:val="20"/>
                <w:szCs w:val="20"/>
                <w:rtl w:val="0"/>
              </w:rPr>
              <w:t xml:space="preserve">3</w:t>
            </w:r>
          </w:p>
        </w:tc>
        <w:tc>
          <w:tcPr>
            <w:shd w:fill="auto" w:val="clear"/>
            <w:tcMar>
              <w:top w:w="72.0" w:type="dxa"/>
              <w:left w:w="144.0" w:type="dxa"/>
              <w:bottom w:w="72.0" w:type="dxa"/>
              <w:right w:w="144.0" w:type="dxa"/>
            </w:tcMar>
            <w:vAlign w:val="center"/>
          </w:tcPr>
          <w:p w:rsidR="00000000" w:rsidDel="00000000" w:rsidP="00000000" w:rsidRDefault="00000000" w:rsidRPr="00000000" w14:paraId="000001EA">
            <w:pPr>
              <w:spacing w:after="0" w:before="0" w:line="240" w:lineRule="auto"/>
              <w:rPr>
                <w:sz w:val="20"/>
                <w:szCs w:val="20"/>
              </w:rPr>
            </w:pPr>
            <w:r w:rsidDel="00000000" w:rsidR="00000000" w:rsidRPr="00000000">
              <w:rPr>
                <w:sz w:val="20"/>
                <w:szCs w:val="20"/>
                <w:rtl w:val="0"/>
              </w:rPr>
              <w:t xml:space="preserve">3</w:t>
            </w:r>
          </w:p>
        </w:tc>
      </w:tr>
      <w:tr>
        <w:trPr>
          <w:cantSplit w:val="0"/>
          <w:trHeight w:val="331" w:hRule="atLeast"/>
          <w:tblHeader w:val="0"/>
        </w:trPr>
        <w:tc>
          <w:tcPr>
            <w:shd w:fill="auto" w:val="clear"/>
            <w:tcMar>
              <w:top w:w="72.0" w:type="dxa"/>
              <w:left w:w="144.0" w:type="dxa"/>
              <w:bottom w:w="72.0" w:type="dxa"/>
              <w:right w:w="144.0" w:type="dxa"/>
            </w:tcMar>
            <w:vAlign w:val="center"/>
          </w:tcPr>
          <w:p w:rsidR="00000000" w:rsidDel="00000000" w:rsidP="00000000" w:rsidRDefault="00000000" w:rsidRPr="00000000" w14:paraId="000001EB">
            <w:pPr>
              <w:spacing w:after="0" w:before="0" w:line="240" w:lineRule="auto"/>
              <w:ind w:firstLine="0"/>
              <w:rPr>
                <w:sz w:val="20"/>
                <w:szCs w:val="20"/>
              </w:rPr>
            </w:pPr>
            <w:r w:rsidDel="00000000" w:rsidR="00000000" w:rsidRPr="00000000">
              <w:rPr>
                <w:b w:val="1"/>
                <w:color w:val="000000"/>
                <w:sz w:val="20"/>
                <w:szCs w:val="20"/>
                <w:rtl w:val="0"/>
              </w:rPr>
              <w:t xml:space="preserve">Mayor viabilidad técnica</w:t>
            </w:r>
            <w:r w:rsidDel="00000000" w:rsidR="00000000" w:rsidRPr="00000000">
              <w:rPr>
                <w:rtl w:val="0"/>
              </w:rPr>
            </w:r>
          </w:p>
        </w:tc>
        <w:tc>
          <w:tcPr>
            <w:shd w:fill="auto" w:val="clear"/>
            <w:tcMar>
              <w:top w:w="72.0" w:type="dxa"/>
              <w:left w:w="144.0" w:type="dxa"/>
              <w:bottom w:w="72.0" w:type="dxa"/>
              <w:right w:w="144.0" w:type="dxa"/>
            </w:tcMar>
            <w:vAlign w:val="center"/>
          </w:tcPr>
          <w:p w:rsidR="00000000" w:rsidDel="00000000" w:rsidP="00000000" w:rsidRDefault="00000000" w:rsidRPr="00000000" w14:paraId="000001EC">
            <w:pPr>
              <w:spacing w:after="0" w:before="0" w:line="240" w:lineRule="auto"/>
              <w:rPr>
                <w:sz w:val="20"/>
                <w:szCs w:val="20"/>
              </w:rPr>
            </w:pPr>
            <w:r w:rsidDel="00000000" w:rsidR="00000000" w:rsidRPr="00000000">
              <w:rPr>
                <w:sz w:val="20"/>
                <w:szCs w:val="20"/>
                <w:rtl w:val="0"/>
              </w:rPr>
              <w:t xml:space="preserve">3</w:t>
            </w:r>
          </w:p>
        </w:tc>
        <w:tc>
          <w:tcPr>
            <w:shd w:fill="auto" w:val="clear"/>
            <w:tcMar>
              <w:top w:w="72.0" w:type="dxa"/>
              <w:left w:w="144.0" w:type="dxa"/>
              <w:bottom w:w="72.0" w:type="dxa"/>
              <w:right w:w="144.0" w:type="dxa"/>
            </w:tcMar>
            <w:vAlign w:val="center"/>
          </w:tcPr>
          <w:p w:rsidR="00000000" w:rsidDel="00000000" w:rsidP="00000000" w:rsidRDefault="00000000" w:rsidRPr="00000000" w14:paraId="000001ED">
            <w:pPr>
              <w:spacing w:after="0" w:before="0" w:line="240" w:lineRule="auto"/>
              <w:rPr>
                <w:sz w:val="20"/>
                <w:szCs w:val="20"/>
              </w:rPr>
            </w:pPr>
            <w:r w:rsidDel="00000000" w:rsidR="00000000" w:rsidRPr="00000000">
              <w:rPr>
                <w:sz w:val="20"/>
                <w:szCs w:val="20"/>
                <w:rtl w:val="0"/>
              </w:rPr>
              <w:t xml:space="preserve">1</w:t>
            </w:r>
          </w:p>
        </w:tc>
        <w:tc>
          <w:tcPr>
            <w:shd w:fill="auto" w:val="clear"/>
            <w:tcMar>
              <w:top w:w="72.0" w:type="dxa"/>
              <w:left w:w="144.0" w:type="dxa"/>
              <w:bottom w:w="72.0" w:type="dxa"/>
              <w:right w:w="144.0" w:type="dxa"/>
            </w:tcMar>
            <w:vAlign w:val="center"/>
          </w:tcPr>
          <w:p w:rsidR="00000000" w:rsidDel="00000000" w:rsidP="00000000" w:rsidRDefault="00000000" w:rsidRPr="00000000" w14:paraId="000001EE">
            <w:pPr>
              <w:spacing w:after="0" w:before="0" w:line="240" w:lineRule="auto"/>
              <w:rPr>
                <w:sz w:val="20"/>
                <w:szCs w:val="20"/>
              </w:rPr>
            </w:pPr>
            <w:r w:rsidDel="00000000" w:rsidR="00000000" w:rsidRPr="00000000">
              <w:rPr>
                <w:sz w:val="20"/>
                <w:szCs w:val="20"/>
                <w:rtl w:val="0"/>
              </w:rPr>
              <w:t xml:space="preserve">1</w:t>
            </w:r>
          </w:p>
        </w:tc>
      </w:tr>
      <w:tr>
        <w:trPr>
          <w:cantSplit w:val="0"/>
          <w:trHeight w:val="466" w:hRule="atLeast"/>
          <w:tblHeader w:val="0"/>
        </w:trPr>
        <w:tc>
          <w:tcPr>
            <w:shd w:fill="auto" w:val="clear"/>
            <w:tcMar>
              <w:top w:w="72.0" w:type="dxa"/>
              <w:left w:w="144.0" w:type="dxa"/>
              <w:bottom w:w="72.0" w:type="dxa"/>
              <w:right w:w="144.0" w:type="dxa"/>
            </w:tcMar>
            <w:vAlign w:val="center"/>
          </w:tcPr>
          <w:p w:rsidR="00000000" w:rsidDel="00000000" w:rsidP="00000000" w:rsidRDefault="00000000" w:rsidRPr="00000000" w14:paraId="000001EF">
            <w:pPr>
              <w:spacing w:after="0" w:before="0" w:line="240" w:lineRule="auto"/>
              <w:ind w:firstLine="0"/>
              <w:rPr>
                <w:sz w:val="20"/>
                <w:szCs w:val="20"/>
              </w:rPr>
            </w:pPr>
            <w:r w:rsidDel="00000000" w:rsidR="00000000" w:rsidRPr="00000000">
              <w:rPr>
                <w:b w:val="1"/>
                <w:color w:val="000000"/>
                <w:sz w:val="20"/>
                <w:szCs w:val="20"/>
                <w:rtl w:val="0"/>
              </w:rPr>
              <w:t xml:space="preserve">Mayor capacidad institucional</w:t>
            </w:r>
            <w:r w:rsidDel="00000000" w:rsidR="00000000" w:rsidRPr="00000000">
              <w:rPr>
                <w:rtl w:val="0"/>
              </w:rPr>
            </w:r>
          </w:p>
        </w:tc>
        <w:tc>
          <w:tcPr>
            <w:shd w:fill="auto" w:val="clear"/>
            <w:tcMar>
              <w:top w:w="72.0" w:type="dxa"/>
              <w:left w:w="144.0" w:type="dxa"/>
              <w:bottom w:w="72.0" w:type="dxa"/>
              <w:right w:w="144.0" w:type="dxa"/>
            </w:tcMar>
            <w:vAlign w:val="center"/>
          </w:tcPr>
          <w:p w:rsidR="00000000" w:rsidDel="00000000" w:rsidP="00000000" w:rsidRDefault="00000000" w:rsidRPr="00000000" w14:paraId="000001F0">
            <w:pPr>
              <w:spacing w:after="0" w:before="0" w:line="240" w:lineRule="auto"/>
              <w:rPr>
                <w:sz w:val="20"/>
                <w:szCs w:val="20"/>
              </w:rPr>
            </w:pPr>
            <w:r w:rsidDel="00000000" w:rsidR="00000000" w:rsidRPr="00000000">
              <w:rPr>
                <w:sz w:val="20"/>
                <w:szCs w:val="20"/>
                <w:rtl w:val="0"/>
              </w:rPr>
              <w:t xml:space="preserve">3</w:t>
            </w:r>
          </w:p>
        </w:tc>
        <w:tc>
          <w:tcPr>
            <w:shd w:fill="auto" w:val="clear"/>
            <w:tcMar>
              <w:top w:w="72.0" w:type="dxa"/>
              <w:left w:w="144.0" w:type="dxa"/>
              <w:bottom w:w="72.0" w:type="dxa"/>
              <w:right w:w="144.0" w:type="dxa"/>
            </w:tcMar>
            <w:vAlign w:val="center"/>
          </w:tcPr>
          <w:p w:rsidR="00000000" w:rsidDel="00000000" w:rsidP="00000000" w:rsidRDefault="00000000" w:rsidRPr="00000000" w14:paraId="000001F1">
            <w:pPr>
              <w:spacing w:after="0" w:before="0" w:line="240" w:lineRule="auto"/>
              <w:rPr>
                <w:sz w:val="20"/>
                <w:szCs w:val="20"/>
              </w:rPr>
            </w:pPr>
            <w:r w:rsidDel="00000000" w:rsidR="00000000" w:rsidRPr="00000000">
              <w:rPr>
                <w:sz w:val="20"/>
                <w:szCs w:val="20"/>
                <w:rtl w:val="0"/>
              </w:rPr>
              <w:t xml:space="preserve">1</w:t>
            </w:r>
          </w:p>
        </w:tc>
        <w:tc>
          <w:tcPr>
            <w:shd w:fill="auto" w:val="clear"/>
            <w:tcMar>
              <w:top w:w="72.0" w:type="dxa"/>
              <w:left w:w="144.0" w:type="dxa"/>
              <w:bottom w:w="72.0" w:type="dxa"/>
              <w:right w:w="144.0" w:type="dxa"/>
            </w:tcMar>
            <w:vAlign w:val="center"/>
          </w:tcPr>
          <w:p w:rsidR="00000000" w:rsidDel="00000000" w:rsidP="00000000" w:rsidRDefault="00000000" w:rsidRPr="00000000" w14:paraId="000001F2">
            <w:pPr>
              <w:spacing w:after="0" w:before="0" w:line="240" w:lineRule="auto"/>
              <w:rPr>
                <w:sz w:val="20"/>
                <w:szCs w:val="20"/>
              </w:rPr>
            </w:pPr>
            <w:r w:rsidDel="00000000" w:rsidR="00000000" w:rsidRPr="00000000">
              <w:rPr>
                <w:sz w:val="20"/>
                <w:szCs w:val="20"/>
                <w:rtl w:val="0"/>
              </w:rPr>
              <w:t xml:space="preserve">1</w:t>
            </w:r>
          </w:p>
        </w:tc>
      </w:tr>
      <w:tr>
        <w:trPr>
          <w:cantSplit w:val="0"/>
          <w:trHeight w:val="286" w:hRule="atLeast"/>
          <w:tblHeader w:val="0"/>
        </w:trPr>
        <w:tc>
          <w:tcPr>
            <w:shd w:fill="auto" w:val="clear"/>
            <w:tcMar>
              <w:top w:w="72.0" w:type="dxa"/>
              <w:left w:w="144.0" w:type="dxa"/>
              <w:bottom w:w="72.0" w:type="dxa"/>
              <w:right w:w="144.0" w:type="dxa"/>
            </w:tcMar>
            <w:vAlign w:val="center"/>
          </w:tcPr>
          <w:p w:rsidR="00000000" w:rsidDel="00000000" w:rsidP="00000000" w:rsidRDefault="00000000" w:rsidRPr="00000000" w14:paraId="000001F3">
            <w:pPr>
              <w:spacing w:after="0" w:before="0" w:line="240" w:lineRule="auto"/>
              <w:ind w:firstLine="0"/>
              <w:rPr>
                <w:sz w:val="20"/>
                <w:szCs w:val="20"/>
              </w:rPr>
            </w:pPr>
            <w:r w:rsidDel="00000000" w:rsidR="00000000" w:rsidRPr="00000000">
              <w:rPr>
                <w:b w:val="1"/>
                <w:color w:val="000000"/>
                <w:sz w:val="20"/>
                <w:szCs w:val="20"/>
                <w:rtl w:val="0"/>
              </w:rPr>
              <w:t xml:space="preserve">Mayor impacto institucional</w:t>
            </w:r>
            <w:r w:rsidDel="00000000" w:rsidR="00000000" w:rsidRPr="00000000">
              <w:rPr>
                <w:rtl w:val="0"/>
              </w:rPr>
            </w:r>
          </w:p>
        </w:tc>
        <w:tc>
          <w:tcPr>
            <w:shd w:fill="auto" w:val="clear"/>
            <w:tcMar>
              <w:top w:w="72.0" w:type="dxa"/>
              <w:left w:w="144.0" w:type="dxa"/>
              <w:bottom w:w="72.0" w:type="dxa"/>
              <w:right w:w="144.0" w:type="dxa"/>
            </w:tcMar>
            <w:vAlign w:val="center"/>
          </w:tcPr>
          <w:p w:rsidR="00000000" w:rsidDel="00000000" w:rsidP="00000000" w:rsidRDefault="00000000" w:rsidRPr="00000000" w14:paraId="000001F4">
            <w:pPr>
              <w:spacing w:after="0" w:before="0" w:line="240" w:lineRule="auto"/>
              <w:rPr>
                <w:sz w:val="20"/>
                <w:szCs w:val="20"/>
              </w:rPr>
            </w:pPr>
            <w:r w:rsidDel="00000000" w:rsidR="00000000" w:rsidRPr="00000000">
              <w:rPr>
                <w:sz w:val="20"/>
                <w:szCs w:val="20"/>
                <w:rtl w:val="0"/>
              </w:rPr>
              <w:t xml:space="preserve">2</w:t>
            </w:r>
          </w:p>
        </w:tc>
        <w:tc>
          <w:tcPr>
            <w:shd w:fill="auto" w:val="clear"/>
            <w:tcMar>
              <w:top w:w="72.0" w:type="dxa"/>
              <w:left w:w="144.0" w:type="dxa"/>
              <w:bottom w:w="72.0" w:type="dxa"/>
              <w:right w:w="144.0" w:type="dxa"/>
            </w:tcMar>
            <w:vAlign w:val="center"/>
          </w:tcPr>
          <w:p w:rsidR="00000000" w:rsidDel="00000000" w:rsidP="00000000" w:rsidRDefault="00000000" w:rsidRPr="00000000" w14:paraId="000001F5">
            <w:pPr>
              <w:spacing w:after="0" w:before="0" w:line="240" w:lineRule="auto"/>
              <w:rPr>
                <w:sz w:val="20"/>
                <w:szCs w:val="20"/>
              </w:rPr>
            </w:pPr>
            <w:r w:rsidDel="00000000" w:rsidR="00000000" w:rsidRPr="00000000">
              <w:rPr>
                <w:sz w:val="20"/>
                <w:szCs w:val="20"/>
                <w:rtl w:val="0"/>
              </w:rPr>
              <w:t xml:space="preserve">3</w:t>
            </w:r>
          </w:p>
        </w:tc>
        <w:tc>
          <w:tcPr>
            <w:shd w:fill="auto" w:val="clear"/>
            <w:tcMar>
              <w:top w:w="72.0" w:type="dxa"/>
              <w:left w:w="144.0" w:type="dxa"/>
              <w:bottom w:w="72.0" w:type="dxa"/>
              <w:right w:w="144.0" w:type="dxa"/>
            </w:tcMar>
            <w:vAlign w:val="center"/>
          </w:tcPr>
          <w:p w:rsidR="00000000" w:rsidDel="00000000" w:rsidP="00000000" w:rsidRDefault="00000000" w:rsidRPr="00000000" w14:paraId="000001F6">
            <w:pPr>
              <w:spacing w:after="0" w:before="0" w:line="240" w:lineRule="auto"/>
              <w:rPr>
                <w:sz w:val="20"/>
                <w:szCs w:val="20"/>
              </w:rPr>
            </w:pPr>
            <w:r w:rsidDel="00000000" w:rsidR="00000000" w:rsidRPr="00000000">
              <w:rPr>
                <w:sz w:val="20"/>
                <w:szCs w:val="20"/>
                <w:rtl w:val="0"/>
              </w:rPr>
              <w:t xml:space="preserve">3</w:t>
            </w:r>
          </w:p>
        </w:tc>
      </w:tr>
      <w:tr>
        <w:trPr>
          <w:cantSplit w:val="0"/>
          <w:trHeight w:val="376" w:hRule="atLeast"/>
          <w:tblHeader w:val="0"/>
        </w:trPr>
        <w:tc>
          <w:tcPr>
            <w:shd w:fill="auto" w:val="clear"/>
            <w:tcMar>
              <w:top w:w="72.0" w:type="dxa"/>
              <w:left w:w="144.0" w:type="dxa"/>
              <w:bottom w:w="72.0" w:type="dxa"/>
              <w:right w:w="144.0" w:type="dxa"/>
            </w:tcMar>
            <w:vAlign w:val="center"/>
          </w:tcPr>
          <w:p w:rsidR="00000000" w:rsidDel="00000000" w:rsidP="00000000" w:rsidRDefault="00000000" w:rsidRPr="00000000" w14:paraId="000001F7">
            <w:pPr>
              <w:spacing w:after="0" w:before="0" w:line="240" w:lineRule="auto"/>
              <w:rPr>
                <w:sz w:val="20"/>
                <w:szCs w:val="20"/>
              </w:rPr>
            </w:pPr>
            <w:r w:rsidDel="00000000" w:rsidR="00000000" w:rsidRPr="00000000">
              <w:rPr>
                <w:b w:val="1"/>
                <w:color w:val="000000"/>
                <w:sz w:val="20"/>
                <w:szCs w:val="20"/>
                <w:rtl w:val="0"/>
              </w:rPr>
              <w:t xml:space="preserve">Total</w:t>
            </w:r>
            <w:r w:rsidDel="00000000" w:rsidR="00000000" w:rsidRPr="00000000">
              <w:rPr>
                <w:rtl w:val="0"/>
              </w:rPr>
            </w:r>
          </w:p>
        </w:tc>
        <w:tc>
          <w:tcPr>
            <w:shd w:fill="auto" w:val="clear"/>
            <w:tcMar>
              <w:top w:w="72.0" w:type="dxa"/>
              <w:left w:w="144.0" w:type="dxa"/>
              <w:bottom w:w="72.0" w:type="dxa"/>
              <w:right w:w="144.0" w:type="dxa"/>
            </w:tcMar>
            <w:vAlign w:val="center"/>
          </w:tcPr>
          <w:p w:rsidR="00000000" w:rsidDel="00000000" w:rsidP="00000000" w:rsidRDefault="00000000" w:rsidRPr="00000000" w14:paraId="000001F8">
            <w:pPr>
              <w:spacing w:after="0" w:before="0" w:line="240" w:lineRule="auto"/>
              <w:rPr>
                <w:b w:val="1"/>
                <w:sz w:val="20"/>
                <w:szCs w:val="20"/>
              </w:rPr>
            </w:pPr>
            <w:r w:rsidDel="00000000" w:rsidR="00000000" w:rsidRPr="00000000">
              <w:rPr>
                <w:b w:val="1"/>
                <w:sz w:val="20"/>
                <w:szCs w:val="20"/>
                <w:rtl w:val="0"/>
              </w:rPr>
              <w:t xml:space="preserve">19</w:t>
            </w:r>
          </w:p>
        </w:tc>
        <w:tc>
          <w:tcPr>
            <w:shd w:fill="auto" w:val="clear"/>
            <w:tcMar>
              <w:top w:w="72.0" w:type="dxa"/>
              <w:left w:w="144.0" w:type="dxa"/>
              <w:bottom w:w="72.0" w:type="dxa"/>
              <w:right w:w="144.0" w:type="dxa"/>
            </w:tcMar>
            <w:vAlign w:val="center"/>
          </w:tcPr>
          <w:p w:rsidR="00000000" w:rsidDel="00000000" w:rsidP="00000000" w:rsidRDefault="00000000" w:rsidRPr="00000000" w14:paraId="000001F9">
            <w:pPr>
              <w:spacing w:after="0" w:before="0" w:line="240" w:lineRule="auto"/>
              <w:rPr>
                <w:b w:val="1"/>
                <w:sz w:val="20"/>
                <w:szCs w:val="20"/>
              </w:rPr>
            </w:pPr>
            <w:r w:rsidDel="00000000" w:rsidR="00000000" w:rsidRPr="00000000">
              <w:rPr>
                <w:b w:val="1"/>
                <w:sz w:val="20"/>
                <w:szCs w:val="20"/>
                <w:rtl w:val="0"/>
              </w:rPr>
              <w:t xml:space="preserve">11</w:t>
            </w:r>
          </w:p>
        </w:tc>
        <w:tc>
          <w:tcPr>
            <w:shd w:fill="auto" w:val="clear"/>
            <w:tcMar>
              <w:top w:w="72.0" w:type="dxa"/>
              <w:left w:w="144.0" w:type="dxa"/>
              <w:bottom w:w="72.0" w:type="dxa"/>
              <w:right w:w="144.0" w:type="dxa"/>
            </w:tcMar>
            <w:vAlign w:val="center"/>
          </w:tcPr>
          <w:p w:rsidR="00000000" w:rsidDel="00000000" w:rsidP="00000000" w:rsidRDefault="00000000" w:rsidRPr="00000000" w14:paraId="000001FA">
            <w:pPr>
              <w:spacing w:after="0" w:before="0" w:line="240" w:lineRule="auto"/>
              <w:rPr>
                <w:b w:val="1"/>
                <w:sz w:val="20"/>
                <w:szCs w:val="20"/>
              </w:rPr>
            </w:pPr>
            <w:r w:rsidDel="00000000" w:rsidR="00000000" w:rsidRPr="00000000">
              <w:rPr>
                <w:b w:val="1"/>
                <w:sz w:val="20"/>
                <w:szCs w:val="20"/>
                <w:rtl w:val="0"/>
              </w:rPr>
              <w:t xml:space="preserve">13</w:t>
            </w:r>
          </w:p>
        </w:tc>
      </w:tr>
    </w:tbl>
    <w:p w:rsidR="00000000" w:rsidDel="00000000" w:rsidP="00000000" w:rsidRDefault="00000000" w:rsidRPr="00000000" w14:paraId="000001FB">
      <w:pPr>
        <w:ind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wp:posOffset>
                </wp:positionH>
                <wp:positionV relativeFrom="paragraph">
                  <wp:posOffset>50800</wp:posOffset>
                </wp:positionV>
                <wp:extent cx="3719830" cy="295275"/>
                <wp:effectExtent b="0" l="0" r="0" t="0"/>
                <wp:wrapSquare wrapText="bothSides" distB="0" distT="0" distL="114300" distR="114300"/>
                <wp:docPr id="1382271440" name=""/>
                <a:graphic>
                  <a:graphicData uri="http://schemas.microsoft.com/office/word/2010/wordprocessingShape">
                    <wps:wsp>
                      <wps:cNvSpPr/>
                      <wps:cNvPr id="91" name="Shape 91"/>
                      <wps:spPr>
                        <a:xfrm>
                          <a:off x="3490848" y="3637125"/>
                          <a:ext cx="3710305" cy="285750"/>
                        </a:xfrm>
                        <a:prstGeom prst="rect">
                          <a:avLst/>
                        </a:prstGeom>
                        <a:noFill/>
                        <a:ln>
                          <a:noFill/>
                        </a:ln>
                      </wps:spPr>
                      <wps:txbx>
                        <w:txbxContent>
                          <w:p w:rsidR="00000000" w:rsidDel="00000000" w:rsidP="00000000" w:rsidRDefault="00000000" w:rsidRPr="00000000">
                            <w:pPr>
                              <w:spacing w:after="0" w:before="0" w:line="36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Escala: 1=peor; 2=intermedia; 3=mejor.</w:t>
                            </w:r>
                          </w:p>
                          <w:p w:rsidR="00000000" w:rsidDel="00000000" w:rsidP="00000000" w:rsidRDefault="00000000" w:rsidRPr="00000000">
                            <w:pPr>
                              <w:spacing w:after="0" w:before="0" w:line="360"/>
                              <w:ind w:left="0" w:right="0" w:firstLine="709.0000152587891"/>
                              <w:jc w:val="both"/>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0" w:before="0" w:line="360"/>
                              <w:ind w:left="0" w:right="0" w:firstLine="709.0000152587891"/>
                              <w:jc w:val="both"/>
                              <w:textDirection w:val="btLr"/>
                            </w:pPr>
                            <w:r w:rsidDel="00000000" w:rsidR="00000000" w:rsidRPr="00000000">
                              <w:rPr>
                                <w:rFonts w:ascii="Montserrat" w:cs="Montserrat" w:eastAsia="Montserrat" w:hAnsi="Montserrat"/>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50800</wp:posOffset>
                </wp:positionV>
                <wp:extent cx="3719830" cy="295275"/>
                <wp:effectExtent b="0" l="0" r="0" t="0"/>
                <wp:wrapSquare wrapText="bothSides" distB="0" distT="0" distL="114300" distR="114300"/>
                <wp:docPr id="1382271440"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3719830" cy="295275"/>
                        </a:xfrm>
                        <a:prstGeom prst="rect"/>
                        <a:ln/>
                      </pic:spPr>
                    </pic:pic>
                  </a:graphicData>
                </a:graphic>
              </wp:anchor>
            </w:drawing>
          </mc:Fallback>
        </mc:AlternateContent>
      </w:r>
    </w:p>
    <w:p w:rsidR="00000000" w:rsidDel="00000000" w:rsidP="00000000" w:rsidRDefault="00000000" w:rsidRPr="00000000" w14:paraId="000001FC">
      <w:pPr>
        <w:rPr/>
      </w:pPr>
      <w:r w:rsidDel="00000000" w:rsidR="00000000" w:rsidRPr="00000000">
        <w:rPr>
          <w:rtl w:val="0"/>
        </w:rPr>
        <w:t xml:space="preserve">Como se puede observar, en términos comparativos, el diseño del Programa de Transporte se destaca como la mejor alternativa frente a la construcción de centros educativos, ya que estos no entran dentro de las competencias de la Secretaría y el otorgamiento de becas y apoyos económicos, lo cual no garantiza que los recursos se usen para los fines propuestos, es así que el programa de Transporte Escolar gratuito, permite que las y los estudiantes acudan seguros hasta sus centros educativos, en los que se reducen costos y tiempos de traslados, por lo que impactará de manera positiva en el aumento de la asistencia de los estudiantes en los diferentes niveles educativos y aportará al objetivo para prevenir la deserción escolar. </w:t>
      </w:r>
    </w:p>
    <w:p w:rsidR="00000000" w:rsidDel="00000000" w:rsidP="00000000" w:rsidRDefault="00000000" w:rsidRPr="00000000" w14:paraId="000001FD">
      <w:pPr>
        <w:spacing w:after="0" w:before="0" w:line="240" w:lineRule="auto"/>
        <w:ind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1FE">
      <w:pPr>
        <w:pStyle w:val="Heading1"/>
        <w:numPr>
          <w:ilvl w:val="0"/>
          <w:numId w:val="1"/>
        </w:numPr>
        <w:ind w:left="720" w:hanging="360"/>
        <w:rPr/>
      </w:pPr>
      <w:bookmarkStart w:colFirst="0" w:colLast="0" w:name="_heading=h.26in1rg" w:id="12"/>
      <w:bookmarkEnd w:id="12"/>
      <w:r w:rsidDel="00000000" w:rsidR="00000000" w:rsidRPr="00000000">
        <w:rPr>
          <w:rtl w:val="0"/>
        </w:rPr>
        <w:t xml:space="preserve">DISEÑO Y OPERACIÓN DEL PROGRAMa</w:t>
      </w:r>
    </w:p>
    <w:p w:rsidR="00000000" w:rsidDel="00000000" w:rsidP="00000000" w:rsidRDefault="00000000" w:rsidRPr="00000000" w14:paraId="000001FF">
      <w:pPr>
        <w:rPr>
          <w:b w:val="1"/>
        </w:rPr>
      </w:pPr>
      <w:r w:rsidDel="00000000" w:rsidR="00000000" w:rsidRPr="00000000">
        <w:rPr>
          <w:b w:val="1"/>
          <w:rtl w:val="0"/>
        </w:rPr>
        <w:t xml:space="preserve">VI.1 Modalidad del Programa</w:t>
      </w:r>
    </w:p>
    <w:p w:rsidR="00000000" w:rsidDel="00000000" w:rsidP="00000000" w:rsidRDefault="00000000" w:rsidRPr="00000000" w14:paraId="00000200">
      <w:pPr>
        <w:rPr>
          <w:color w:val="000000"/>
        </w:rPr>
      </w:pPr>
      <w:r w:rsidDel="00000000" w:rsidR="00000000" w:rsidRPr="00000000">
        <w:rPr>
          <w:color w:val="000000"/>
          <w:rtl w:val="0"/>
        </w:rPr>
        <w:t xml:space="preserve">La ayuda social consistirá en el servicio de transporte, que se entregará de manera directa, en la siguiente modalidad: </w:t>
      </w:r>
    </w:p>
    <w:p w:rsidR="00000000" w:rsidDel="00000000" w:rsidP="00000000" w:rsidRDefault="00000000" w:rsidRPr="00000000" w14:paraId="0000020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Brindar el traslado de alumnos/estudiantes inscritos en las escuelas de la </w:t>
      </w:r>
      <w:r w:rsidDel="00000000" w:rsidR="00000000" w:rsidRPr="00000000">
        <w:rPr>
          <w:rtl w:val="0"/>
        </w:rPr>
        <w:t xml:space="preserve">localidad donde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habitan y de dicha escuela a su localidad, sobre las rutas establecidas durante el ciclo escolar correspondiente.</w:t>
      </w:r>
    </w:p>
    <w:p w:rsidR="00000000" w:rsidDel="00000000" w:rsidP="00000000" w:rsidRDefault="00000000" w:rsidRPr="00000000" w14:paraId="00000202">
      <w:pPr>
        <w:rPr>
          <w:b w:val="1"/>
        </w:rPr>
      </w:pPr>
      <w:bookmarkStart w:colFirst="0" w:colLast="0" w:name="_heading=h.lnxbz9" w:id="13"/>
      <w:bookmarkEnd w:id="13"/>
      <w:r w:rsidDel="00000000" w:rsidR="00000000" w:rsidRPr="00000000">
        <w:rPr>
          <w:b w:val="1"/>
          <w:rtl w:val="0"/>
        </w:rPr>
        <w:t xml:space="preserve">VI.2 Diseño del Programa</w:t>
      </w:r>
    </w:p>
    <w:p w:rsidR="00000000" w:rsidDel="00000000" w:rsidP="00000000" w:rsidRDefault="00000000" w:rsidRPr="00000000" w14:paraId="00000203">
      <w:pPr>
        <w:rPr/>
      </w:pPr>
      <w:r w:rsidDel="00000000" w:rsidR="00000000" w:rsidRPr="00000000">
        <w:rPr>
          <w:rtl w:val="0"/>
        </w:rPr>
        <w:t xml:space="preserve">El Programa contará con los recursos que le sean asignados por el Presupuesto de Egresos del ejercicio fiscal en curso, permitiendo cumplir con los objetivos planteados en el acuerdo aprobado. De conformidad con la Ley para el Manejo de los Recursos Públicos del Estado de Querétaro, los recursos públicos deberán guardar equilibrio entre los ingresos y los egresos autorizados en la Ley de Ingresos y el Presupuesto de Egresos del Poder Ejecutivo del Estado de Querétaro conforme al ejercicio fiscal que corresponda. El presente programa contará con la suficiencia presupuestal conforme al oficio que le sea asignado, mismo que deberá ser emitido por la Dirección de Gasto Social de la Secretaría de Finanzas del Poder Ejecutivo Publicación con fines informativos. </w:t>
      </w:r>
    </w:p>
    <w:p w:rsidR="00000000" w:rsidDel="00000000" w:rsidP="00000000" w:rsidRDefault="00000000" w:rsidRPr="00000000" w14:paraId="00000204">
      <w:pPr>
        <w:rPr/>
      </w:pPr>
      <w:r w:rsidDel="00000000" w:rsidR="00000000" w:rsidRPr="00000000">
        <w:rPr>
          <w:rtl w:val="0"/>
        </w:rPr>
        <w:t xml:space="preserve">Los Apoyos del Programa serán otorgados a través de las siguientes modalidades:</w:t>
      </w:r>
    </w:p>
    <w:p w:rsidR="00000000" w:rsidDel="00000000" w:rsidP="00000000" w:rsidRDefault="00000000" w:rsidRPr="00000000" w14:paraId="000002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120" w:line="360" w:lineRule="auto"/>
        <w:ind w:left="1069"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Servicio de traslado directo de los alumnos desde la localidad donde habitan hasta los centros educativos y viceversa, lo que corresponde a dos servicios al día, dentro de las rutas establecidas por el Programa</w:t>
      </w:r>
    </w:p>
    <w:p w:rsidR="00000000" w:rsidDel="00000000" w:rsidP="00000000" w:rsidRDefault="00000000" w:rsidRPr="00000000" w14:paraId="00000206">
      <w:pPr>
        <w:rPr>
          <w:b w:val="1"/>
        </w:rPr>
      </w:pPr>
      <w:r w:rsidDel="00000000" w:rsidR="00000000" w:rsidRPr="00000000">
        <w:rPr>
          <w:b w:val="1"/>
          <w:rtl w:val="0"/>
        </w:rPr>
        <w:t xml:space="preserve">Operación del Programa</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logística de entrega de la ayuda social estará a cargo de la Secretaría, a través de la Instancia Ejecutora. Por la naturaleza del diseño del Programa no será necesaria la emisión de convocatoria, y se implementará según lo siguiente:</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Transporte escolar</w:t>
      </w:r>
    </w:p>
    <w:p w:rsidR="00000000" w:rsidDel="00000000" w:rsidP="00000000" w:rsidRDefault="00000000" w:rsidRPr="00000000" w14:paraId="00000209">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360" w:lineRule="auto"/>
        <w:ind w:left="1637"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Instancia Ejecutora, en términos de lo dispuesto en las Reglas de Operación, recibirá las solicitudes y, con ellas integrará el registro de personas solicitantes.</w:t>
      </w:r>
    </w:p>
    <w:p w:rsidR="00000000" w:rsidDel="00000000" w:rsidP="00000000" w:rsidRDefault="00000000" w:rsidRPr="00000000" w14:paraId="0000020A">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360" w:lineRule="auto"/>
        <w:ind w:left="1637"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 la información derivada de las solicitudes, la Instancia Ejecutora verificará el número de alumnas y alumnos que demanden el servicio, las rutas previas y los espacios disponibles existentes dentro de las unidades de transporte.</w:t>
      </w:r>
    </w:p>
    <w:p w:rsidR="00000000" w:rsidDel="00000000" w:rsidP="00000000" w:rsidRDefault="00000000" w:rsidRPr="00000000" w14:paraId="0000020B">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360" w:lineRule="auto"/>
        <w:ind w:left="1637"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Instancia Ejecutora verificará la documentación entregada y en caso de cumplir con los requisitos establecidos, integrará al padrón respectivo los datos de las nuevas personas beneficiarias.</w:t>
      </w:r>
    </w:p>
    <w:p w:rsidR="00000000" w:rsidDel="00000000" w:rsidP="00000000" w:rsidRDefault="00000000" w:rsidRPr="00000000" w14:paraId="0000020C">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360" w:lineRule="auto"/>
        <w:ind w:left="1637"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caso de que exista disponibilidad de espacios en la unidad en la ruta solicitada, y atendiendo a la suficiencia presupuestal correspondiente, se autorizará la ayuda social.</w:t>
      </w:r>
    </w:p>
    <w:p w:rsidR="00000000" w:rsidDel="00000000" w:rsidP="00000000" w:rsidRDefault="00000000" w:rsidRPr="00000000" w14:paraId="0000020D">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360" w:lineRule="auto"/>
        <w:ind w:left="1637"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Una vez autorizada la ayuda social, la Instancia Ejecutora notificará la resolución a la persona beneficiaria o, en su caso, a su madre, padre o tutor, mediante los medios de contacto que haya señalado en su solicitud y le requerirá para que haga entrega de la documentación e información requerida en las presentes Reglas de Operación.</w:t>
      </w:r>
    </w:p>
    <w:p w:rsidR="00000000" w:rsidDel="00000000" w:rsidP="00000000" w:rsidRDefault="00000000" w:rsidRPr="00000000" w14:paraId="0000020E">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360" w:lineRule="auto"/>
        <w:ind w:left="1637"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Instancia Ejecutora verificará que se lleve el control de asistencias diarias de las personas beneficiarias. </w:t>
      </w:r>
    </w:p>
    <w:p w:rsidR="00000000" w:rsidDel="00000000" w:rsidP="00000000" w:rsidRDefault="00000000" w:rsidRPr="00000000" w14:paraId="0000020F">
      <w:pPr>
        <w:rPr>
          <w:rFonts w:ascii="Times New Roman" w:cs="Times New Roman" w:eastAsia="Times New Roman" w:hAnsi="Times New Roman"/>
          <w:b w:val="1"/>
        </w:rPr>
      </w:pPr>
      <w:r w:rsidDel="00000000" w:rsidR="00000000" w:rsidRPr="00000000">
        <w:rPr>
          <w:rtl w:val="0"/>
        </w:rPr>
        <w:t xml:space="preserve">Las personas interesadas deberán presentar la Solicitud dirigida a la Secretaría, así como los demás requisitos señalados en las Reglas de Operación. Esta Solicitud podrá ser presentada mediante la plataforma electrónica: </w:t>
      </w:r>
      <w:r w:rsidDel="00000000" w:rsidR="00000000" w:rsidRPr="00000000">
        <w:rPr>
          <w:u w:val="single"/>
          <w:rtl w:val="0"/>
        </w:rPr>
        <w:t xml:space="preserve">https://programas.queretaro.gob.mx</w:t>
      </w:r>
      <w:r w:rsidDel="00000000" w:rsidR="00000000" w:rsidRPr="00000000">
        <w:rPr>
          <w:rtl w:val="0"/>
        </w:rPr>
        <w:t xml:space="preserve">; directamente en las oficinas de la Secretaría, con domicilio en Circuito Moisés Solana, número 171, Colonia Balaustradas, en la ciudad de Santiago de Querétaro, Querétaro, código postal 76079; entregada a algún servidor público adscrito a la Secretaría en los operativos que lleve a cabo la misma.</w:t>
      </w:r>
      <w:r w:rsidDel="00000000" w:rsidR="00000000" w:rsidRPr="00000000">
        <w:rPr>
          <w:rtl w:val="0"/>
        </w:rPr>
      </w:r>
    </w:p>
    <w:p w:rsidR="00000000" w:rsidDel="00000000" w:rsidP="00000000" w:rsidRDefault="00000000" w:rsidRPr="00000000" w14:paraId="00000210">
      <w:pPr>
        <w:rPr>
          <w:b w:val="1"/>
        </w:rPr>
      </w:pPr>
      <w:r w:rsidDel="00000000" w:rsidR="00000000" w:rsidRPr="00000000">
        <w:rPr>
          <w:b w:val="1"/>
          <w:rtl w:val="0"/>
        </w:rPr>
        <w:t xml:space="preserve">Previsiones para la integración y operación del padrón de beneficiarios</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 el objeto de asegurar una aplicación eficaz, eficiente, equitativa y transparente de los recursos públicos, la Secretaría de Desarrollo Social (SEDESOQ), con base en el registro de solicitantes, debe conformar un padrón de beneficiarios del Programa y llevar el control de los recursos que se otorguen.</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conformidad con el artículo 49 de la Ley de Desarrollo Social del Estado de Querétaro, el Padrón de beneficiarios debe contener información individualizada por beneficiario, ya sea por persona u organización, según sea el caso, respecto a:</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Listado de beneficiarios por Programa o acción.</w:t>
      </w:r>
    </w:p>
    <w:p w:rsidR="00000000" w:rsidDel="00000000" w:rsidP="00000000" w:rsidRDefault="00000000" w:rsidRPr="00000000" w14:paraId="0000021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Descripción de los beneficios obtenidos por persona u organización.</w:t>
      </w:r>
    </w:p>
    <w:p w:rsidR="00000000" w:rsidDel="00000000" w:rsidP="00000000" w:rsidRDefault="00000000" w:rsidRPr="00000000" w14:paraId="0000021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Duración de los beneficios.</w:t>
      </w:r>
    </w:p>
    <w:p w:rsidR="00000000" w:rsidDel="00000000" w:rsidP="00000000" w:rsidRDefault="00000000" w:rsidRPr="00000000" w14:paraId="0000021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Cualquier otro dato que permita la identificación plena del destino final de los recursos o apoyos.</w:t>
      </w:r>
    </w:p>
    <w:p w:rsidR="00000000" w:rsidDel="00000000" w:rsidP="00000000" w:rsidRDefault="00000000" w:rsidRPr="00000000" w14:paraId="00000218">
      <w:pPr>
        <w:rPr/>
      </w:pPr>
      <w:r w:rsidDel="00000000" w:rsidR="00000000" w:rsidRPr="00000000">
        <w:rPr>
          <w:rtl w:val="0"/>
        </w:rPr>
        <w:t xml:space="preserve">También, el Capítulo III, Artículo 48 de la Ley de Desarrollo Social del Estado de Querétaro, señala que es responsabilidad de la</w:t>
      </w:r>
      <w:r w:rsidDel="00000000" w:rsidR="00000000" w:rsidRPr="00000000">
        <w:rPr>
          <w:color w:val="000000"/>
          <w:rtl w:val="0"/>
        </w:rPr>
        <w:t xml:space="preserve"> SEDESOQ,</w:t>
      </w:r>
      <w:r w:rsidDel="00000000" w:rsidR="00000000" w:rsidRPr="00000000">
        <w:rPr>
          <w:rtl w:val="0"/>
        </w:rPr>
        <w:t xml:space="preserve"> la integración y actualización del Padrón Estatal de Beneficiarios de programas y acciones de desarrollo social del Poder Ejecutivo del Estado. Para lograr este objetivo, se realizaron las gestiones necesarias, para que, con apoyo de la Secretaría de Finanzas, se diseñara y creara una plataforma de registro, para dar seguimiento y conformar el Padrón Estatal de Beneficiarios. </w:t>
      </w:r>
    </w:p>
    <w:p w:rsidR="00000000" w:rsidDel="00000000" w:rsidP="00000000" w:rsidRDefault="00000000" w:rsidRPr="00000000" w14:paraId="00000219">
      <w:pPr>
        <w:rPr>
          <w:color w:val="000000"/>
        </w:rPr>
      </w:pPr>
      <w:r w:rsidDel="00000000" w:rsidR="00000000" w:rsidRPr="00000000">
        <w:rPr>
          <w:rtl w:val="0"/>
        </w:rPr>
        <w:t xml:space="preserve">Además, esta plataforma es un esfuerzo, por monitorear y evaluar los programas sociales en el estado con el objetivo principal de</w:t>
      </w:r>
      <w:r w:rsidDel="00000000" w:rsidR="00000000" w:rsidRPr="00000000">
        <w:rPr>
          <w:color w:val="000000"/>
          <w:rtl w:val="0"/>
        </w:rPr>
        <w:t xml:space="preserve"> impulsar la transparencia, así como la eficacia y eficiencia en el uso de los recursos públicos, así como: </w:t>
      </w:r>
    </w:p>
    <w:p w:rsidR="00000000" w:rsidDel="00000000" w:rsidP="00000000" w:rsidRDefault="00000000" w:rsidRPr="00000000" w14:paraId="0000021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Homologar la información sociodemográfica y geográfica de los beneficiarios de Programas y Acciones Sociales del Estado de Querétaro y sus municipios.</w:t>
      </w:r>
    </w:p>
    <w:p w:rsidR="00000000" w:rsidDel="00000000" w:rsidP="00000000" w:rsidRDefault="00000000" w:rsidRPr="00000000" w14:paraId="0000021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Evitar la duplicidad en la implementación de los Programas y Acciones Sociales.</w:t>
      </w:r>
    </w:p>
    <w:p w:rsidR="00000000" w:rsidDel="00000000" w:rsidP="00000000" w:rsidRDefault="00000000" w:rsidRPr="00000000" w14:paraId="0000021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Focalizar la atención de los Programas Sociales.  </w:t>
      </w:r>
    </w:p>
    <w:p w:rsidR="00000000" w:rsidDel="00000000" w:rsidP="00000000" w:rsidRDefault="00000000" w:rsidRPr="00000000" w14:paraId="0000021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Promover un enfoque interseccional mediante la identificación y análisis de las características sociodemográficas de los beneficiarios, así como de las poblaciones vulnerables. </w:t>
      </w:r>
    </w:p>
    <w:p w:rsidR="00000000" w:rsidDel="00000000" w:rsidP="00000000" w:rsidRDefault="00000000" w:rsidRPr="00000000" w14:paraId="0000021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Generar información estratégica que sirva para la mejora continua de cada una de las etapas de las políticas públicas del Estado.</w:t>
      </w:r>
    </w:p>
    <w:p w:rsidR="00000000" w:rsidDel="00000000" w:rsidP="00000000" w:rsidRDefault="00000000" w:rsidRPr="00000000" w14:paraId="0000021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Transparentar la información sobre el uso y ejercicio de los recursos públicos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2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Reducir el tiempo y esfuerzo para la integración de los Padrones de Beneficiarios.</w:t>
      </w:r>
    </w:p>
    <w:p w:rsidR="00000000" w:rsidDel="00000000" w:rsidP="00000000" w:rsidRDefault="00000000" w:rsidRPr="00000000" w14:paraId="0000022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Transitar hacia un esquema de "ventanilla única", buscando facilitar al ciudadano el acceso a los programas y acciones del Gobierno del Estado y disminuyendo los procesos burocráticos.</w:t>
      </w:r>
    </w:p>
    <w:p w:rsidR="00000000" w:rsidDel="00000000" w:rsidP="00000000" w:rsidRDefault="00000000" w:rsidRPr="00000000" w14:paraId="00000222">
      <w:pPr>
        <w:spacing w:after="0" w:before="0" w:lineRule="auto"/>
        <w:rPr/>
      </w:pPr>
      <w:r w:rsidDel="00000000" w:rsidR="00000000" w:rsidRPr="00000000">
        <w:rPr>
          <w:rtl w:val="0"/>
        </w:rPr>
      </w:r>
    </w:p>
    <w:p w:rsidR="00000000" w:rsidDel="00000000" w:rsidP="00000000" w:rsidRDefault="00000000" w:rsidRPr="00000000" w14:paraId="00000223">
      <w:pPr>
        <w:spacing w:after="0" w:before="0" w:lineRule="auto"/>
        <w:rPr/>
      </w:pPr>
      <w:r w:rsidDel="00000000" w:rsidR="00000000" w:rsidRPr="00000000">
        <w:rPr>
          <w:rtl w:val="0"/>
        </w:rPr>
      </w:r>
    </w:p>
    <w:p w:rsidR="00000000" w:rsidDel="00000000" w:rsidP="00000000" w:rsidRDefault="00000000" w:rsidRPr="00000000" w14:paraId="00000224">
      <w:pPr>
        <w:rPr/>
      </w:pPr>
      <w:r w:rsidDel="00000000" w:rsidR="00000000" w:rsidRPr="00000000">
        <w:rPr>
          <w:rtl w:val="0"/>
        </w:rPr>
        <w:t xml:space="preserve">El Sistema de Programas Sociales del Poder Ejecutivo del Estado de Querétaro (SIPROS) es una herramienta informática que funciona para integrar y mantener actualizado el Padrón Estatal de Beneficiarios; además de que es administrada por la SEDESOQ, e implementada por la Subsecretaría de Tecnologías de la Información de la Secretaría de Finanzas del Poder Ejecutivo del Estado de Querétaro, dicha plataforma, se encuentra disponible en el sitio web </w:t>
      </w:r>
      <w:hyperlink r:id="rId15">
        <w:r w:rsidDel="00000000" w:rsidR="00000000" w:rsidRPr="00000000">
          <w:rPr>
            <w:color w:val="0563c1"/>
            <w:u w:val="single"/>
            <w:rtl w:val="0"/>
          </w:rPr>
          <w:t xml:space="preserve">https://programas.queretaro.gob.mx/</w:t>
        </w:r>
      </w:hyperlink>
      <w:r w:rsidDel="00000000" w:rsidR="00000000" w:rsidRPr="00000000">
        <w:rPr>
          <w:rtl w:val="0"/>
        </w:rPr>
        <w:t xml:space="preserve">. </w:t>
      </w:r>
    </w:p>
    <w:p w:rsidR="00000000" w:rsidDel="00000000" w:rsidP="00000000" w:rsidRDefault="00000000" w:rsidRPr="00000000" w14:paraId="00000225">
      <w:pPr>
        <w:rPr/>
      </w:pPr>
      <w:r w:rsidDel="00000000" w:rsidR="00000000" w:rsidRPr="00000000">
        <w:rPr>
          <w:rtl w:val="0"/>
        </w:rPr>
        <w:t xml:space="preserve">SIPROS, es una plataforma que propicia al cumplimiento a uno de los ejes del Plan Estatal de Desarrollo, “Gobierno Ciudadano”, que tiene como propósito promover y consolidar un gobierno digital, además en sintonía con el Programa Estratégico de Gobierno Digital, que  tiene como objetivo, impulsar y promover de manera integral, la transformación digital del Estado de Querétaro, es así que está herramienta es propicia para potenciar el desarrollo de competencias digitales en los servidores públicos y de los ciudadanos, incluyendo la digitalización de trámites y servicios.</w:t>
      </w:r>
    </w:p>
    <w:p w:rsidR="00000000" w:rsidDel="00000000" w:rsidP="00000000" w:rsidRDefault="00000000" w:rsidRPr="00000000" w14:paraId="00000226">
      <w:pPr>
        <w:rPr/>
      </w:pPr>
      <w:r w:rsidDel="00000000" w:rsidR="00000000" w:rsidRPr="00000000">
        <w:rPr>
          <w:rtl w:val="0"/>
        </w:rPr>
        <w:t xml:space="preserve">De forma complementaria ver Anexo 1. Nota informativa “Sistema de Programas Sociales (SIPROS)”.</w:t>
      </w:r>
    </w:p>
    <w:p w:rsidR="00000000" w:rsidDel="00000000" w:rsidP="00000000" w:rsidRDefault="00000000" w:rsidRPr="00000000" w14:paraId="00000227">
      <w:pPr>
        <w:rPr>
          <w:b w:val="1"/>
        </w:rPr>
        <w:sectPr>
          <w:headerReference r:id="rId16" w:type="default"/>
          <w:footerReference r:id="rId17" w:type="default"/>
          <w:pgSz w:h="15840" w:w="12240" w:orient="portrait"/>
          <w:pgMar w:bottom="1418" w:top="2268" w:left="1418" w:right="1418" w:header="709" w:footer="709"/>
          <w:pgNumType w:start="1"/>
        </w:sectPr>
      </w:pPr>
      <w:r w:rsidDel="00000000" w:rsidR="00000000" w:rsidRPr="00000000">
        <w:rPr>
          <w:rtl w:val="0"/>
        </w:rPr>
      </w:r>
    </w:p>
    <w:p w:rsidR="00000000" w:rsidDel="00000000" w:rsidP="00000000" w:rsidRDefault="00000000" w:rsidRPr="00000000" w14:paraId="00000228">
      <w:pPr>
        <w:ind w:firstLine="0"/>
        <w:rPr>
          <w:b w:val="1"/>
        </w:rPr>
      </w:pPr>
      <w:r w:rsidDel="00000000" w:rsidR="00000000" w:rsidRPr="00000000">
        <w:rPr>
          <w:rtl w:val="0"/>
        </w:rPr>
      </w:r>
    </w:p>
    <w:p w:rsidR="00000000" w:rsidDel="00000000" w:rsidP="00000000" w:rsidRDefault="00000000" w:rsidRPr="00000000" w14:paraId="00000229">
      <w:pPr>
        <w:ind w:firstLine="0"/>
        <w:rPr>
          <w:b w:val="1"/>
        </w:rPr>
      </w:pPr>
      <w:bookmarkStart w:colFirst="0" w:colLast="0" w:name="_heading=h.35nkun2" w:id="14"/>
      <w:bookmarkEnd w:id="14"/>
      <w:r w:rsidDel="00000000" w:rsidR="00000000" w:rsidRPr="00000000">
        <w:rPr>
          <w:b w:val="1"/>
          <w:rtl w:val="0"/>
        </w:rPr>
        <w:t xml:space="preserve">Matriz de indicadores para resultados 2023 (Anexo 2)</w:t>
      </w:r>
    </w:p>
    <w:p w:rsidR="00000000" w:rsidDel="00000000" w:rsidP="00000000" w:rsidRDefault="00000000" w:rsidRPr="00000000" w14:paraId="0000022A">
      <w:pPr>
        <w:rPr>
          <w:b w:val="1"/>
        </w:rPr>
        <w:sectPr>
          <w:type w:val="nextPage"/>
          <w:pgSz w:h="12240" w:w="15840" w:orient="landscape"/>
          <w:pgMar w:bottom="1418" w:top="1418" w:left="1418" w:right="2268" w:header="709" w:footer="709"/>
        </w:sectPr>
      </w:pPr>
      <w:r w:rsidDel="00000000" w:rsidR="00000000" w:rsidRPr="00000000">
        <w:rPr/>
        <w:drawing>
          <wp:inline distB="0" distT="0" distL="0" distR="0">
            <wp:extent cx="8602118" cy="5246794"/>
            <wp:effectExtent b="0" l="0" r="0" t="0"/>
            <wp:docPr id="1382271442"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8602118" cy="5246794"/>
                    </a:xfrm>
                    <a:prstGeom prst="rect"/>
                    <a:ln/>
                  </pic:spPr>
                </pic:pic>
              </a:graphicData>
            </a:graphic>
          </wp:inline>
        </w:drawing>
      </w:r>
      <w:r w:rsidDel="00000000" w:rsidR="00000000" w:rsidRPr="00000000">
        <w:rPr>
          <w:rtl w:val="0"/>
        </w:rPr>
      </w:r>
    </w:p>
    <w:p w:rsidR="00000000" w:rsidDel="00000000" w:rsidP="00000000" w:rsidRDefault="00000000" w:rsidRPr="00000000" w14:paraId="0000022B">
      <w:pPr>
        <w:pStyle w:val="Heading1"/>
        <w:numPr>
          <w:ilvl w:val="0"/>
          <w:numId w:val="1"/>
        </w:numPr>
        <w:ind w:left="720" w:hanging="360"/>
        <w:rPr/>
      </w:pPr>
      <w:bookmarkStart w:colFirst="0" w:colLast="0" w:name="_heading=h.1ksv4uv" w:id="15"/>
      <w:bookmarkEnd w:id="15"/>
      <w:r w:rsidDel="00000000" w:rsidR="00000000" w:rsidRPr="00000000">
        <w:rPr>
          <w:rtl w:val="0"/>
        </w:rPr>
        <w:t xml:space="preserve">ANÁLISIS DE SIMILITUDES Y COMPLEMENTARIEDADES</w:t>
      </w:r>
    </w:p>
    <w:p w:rsidR="00000000" w:rsidDel="00000000" w:rsidP="00000000" w:rsidRDefault="00000000" w:rsidRPr="00000000" w14:paraId="0000022C">
      <w:pPr>
        <w:rPr/>
      </w:pPr>
      <w:r w:rsidDel="00000000" w:rsidR="00000000" w:rsidRPr="00000000">
        <w:rPr>
          <w:rtl w:val="0"/>
        </w:rPr>
        <w:t xml:space="preserve">En el municipio de Querétaro, se encuentra el programa ““Programa de Transporte Integral del Municipio de Querétaro modalidad escolar y modalidad extendida”, el cual, busca garantizar el derecho de las personas a la movilidad en condiciones de seguridad, accesibilidad, eficiencia, sostenibilidad, calidad, inclusión e igualdad, en las seis delegaciones que comprenden al municipio de Querétaro, con objetivo de disminuir el uso del automóvil particular, la congestión vial,  los tiempos de traslados, disminuir la deserción escolar, aumentar la calidad de vida de las familias con apoyos que inciden en el ahorro y mejoramiento de la economía doméstica (PTIMQ, 2022). </w:t>
      </w:r>
    </w:p>
    <w:p w:rsidR="00000000" w:rsidDel="00000000" w:rsidP="00000000" w:rsidRDefault="00000000" w:rsidRPr="00000000" w14:paraId="0000022D">
      <w:pPr>
        <w:rPr/>
      </w:pPr>
      <w:r w:rsidDel="00000000" w:rsidR="00000000" w:rsidRPr="00000000">
        <w:rPr>
          <w:rtl w:val="0"/>
        </w:rPr>
        <w:t xml:space="preserve">El alcance de este programa es a nivel municipal, por lo cual, se complementa con el programa de Transporte Escolar, de la SEDESOQ, pues tiene una mayor cobertura al atender a los 18 municipios en el estado y teniendo mayor incidencia en la zona serrana, que es la región donde se estima que los estudiantes presentan mayor dificultad para acceder a sus centros de estudio. </w:t>
      </w:r>
    </w:p>
    <w:p w:rsidR="00000000" w:rsidDel="00000000" w:rsidP="00000000" w:rsidRDefault="00000000" w:rsidRPr="00000000" w14:paraId="0000022E">
      <w:pPr>
        <w:rPr/>
      </w:pPr>
      <w:r w:rsidDel="00000000" w:rsidR="00000000" w:rsidRPr="00000000">
        <w:rPr>
          <w:rtl w:val="0"/>
        </w:rPr>
        <w:t xml:space="preserve">Además, uno de los objetivos principales, es brindar a las y los estudiantes de Educación Pública de todo el Estado que se encuentren en condiciones de pobreza, marginación o vulnerabilidad, cuenten con un transporte seguro y eficiente, para que puedan acudir hasta sus instituciones de educación en los diferentes niveles educativos: secundaria, media superior y superior, a fin de disminuir la deserción escolar, lo que implica mayores oportunidades de desarrollo en el que las personas puedan superar su condición socioeconómica de origen, así como garantizar la horizontalidad y la promoción de los derechos sociales, económicos y culturales, mediante el acceso a la educación. </w:t>
      </w:r>
    </w:p>
    <w:p w:rsidR="00000000" w:rsidDel="00000000" w:rsidP="00000000" w:rsidRDefault="00000000" w:rsidRPr="00000000" w14:paraId="0000022F">
      <w:pPr>
        <w:spacing w:after="0" w:before="0" w:line="240" w:lineRule="auto"/>
        <w:ind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230">
      <w:pPr>
        <w:pStyle w:val="Heading1"/>
        <w:numPr>
          <w:ilvl w:val="0"/>
          <w:numId w:val="1"/>
        </w:numPr>
        <w:ind w:left="720" w:hanging="360"/>
        <w:rPr/>
      </w:pPr>
      <w:bookmarkStart w:colFirst="0" w:colLast="0" w:name="_heading=h.44sinio" w:id="16"/>
      <w:bookmarkEnd w:id="16"/>
      <w:r w:rsidDel="00000000" w:rsidR="00000000" w:rsidRPr="00000000">
        <w:rPr>
          <w:rtl w:val="0"/>
        </w:rPr>
        <w:t xml:space="preserve">PRESUPUESTO</w:t>
      </w:r>
    </w:p>
    <w:p w:rsidR="00000000" w:rsidDel="00000000" w:rsidP="00000000" w:rsidRDefault="00000000" w:rsidRPr="00000000" w14:paraId="00000231">
      <w:pPr>
        <w:ind w:firstLine="0"/>
        <w:rPr/>
      </w:pPr>
      <w:r w:rsidDel="00000000" w:rsidR="00000000" w:rsidRPr="00000000">
        <w:rPr>
          <w:rtl w:val="0"/>
        </w:rPr>
        <w:t xml:space="preserve">El presupuesto que se asigna al Programa “Transporte escolar y de apoyo a otros programas y acciones sociales”, se deriva del Programa Presupuestario 2 de nombre “Desarrollo Social e integral”, con clave programática 61111E001, proveniente del eje rector 1. Salud y Vida Digna del Plan Estatal de Desarrollo del Estado de Querétaro 2021-2027.</w:t>
      </w:r>
    </w:p>
    <w:p w:rsidR="00000000" w:rsidDel="00000000" w:rsidP="00000000" w:rsidRDefault="00000000" w:rsidRPr="00000000" w14:paraId="00000232">
      <w:pPr>
        <w:rPr>
          <w:sz w:val="18"/>
          <w:szCs w:val="18"/>
        </w:rPr>
      </w:pPr>
      <w:r w:rsidDel="00000000" w:rsidR="00000000" w:rsidRPr="00000000">
        <w:rPr>
          <w:rtl w:val="0"/>
        </w:rPr>
      </w:r>
    </w:p>
    <w:tbl>
      <w:tblPr>
        <w:tblStyle w:val="Table7"/>
        <w:tblW w:w="9555.0" w:type="dxa"/>
        <w:jc w:val="left"/>
        <w:tblLayout w:type="fixed"/>
        <w:tblLook w:val="0400"/>
      </w:tblPr>
      <w:tblGrid>
        <w:gridCol w:w="1148"/>
        <w:gridCol w:w="2691"/>
        <w:gridCol w:w="797"/>
        <w:gridCol w:w="1811"/>
        <w:gridCol w:w="3108"/>
        <w:tblGridChange w:id="0">
          <w:tblGrid>
            <w:gridCol w:w="1148"/>
            <w:gridCol w:w="2691"/>
            <w:gridCol w:w="797"/>
            <w:gridCol w:w="1811"/>
            <w:gridCol w:w="3108"/>
          </w:tblGrid>
        </w:tblGridChange>
      </w:tblGrid>
      <w:tr>
        <w:trPr>
          <w:cantSplit w:val="0"/>
          <w:trHeight w:val="293" w:hRule="atLeast"/>
          <w:tblHeader w:val="0"/>
        </w:trPr>
        <w:tc>
          <w:tcPr>
            <w:tcBorders>
              <w:top w:color="000000" w:space="0" w:sz="4" w:val="single"/>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233">
            <w:pPr>
              <w:spacing w:after="0" w:before="0" w:line="240" w:lineRule="auto"/>
              <w:ind w:firstLine="0"/>
              <w:jc w:val="center"/>
              <w:rPr>
                <w:b w:val="1"/>
                <w:color w:val="ffffff"/>
                <w:sz w:val="18"/>
                <w:szCs w:val="18"/>
              </w:rPr>
            </w:pPr>
            <w:r w:rsidDel="00000000" w:rsidR="00000000" w:rsidRPr="00000000">
              <w:rPr>
                <w:b w:val="1"/>
                <w:color w:val="ffffff"/>
                <w:sz w:val="18"/>
                <w:szCs w:val="18"/>
                <w:rtl w:val="0"/>
              </w:rPr>
              <w:t xml:space="preserve">EJE RECTOR</w:t>
            </w:r>
          </w:p>
        </w:tc>
        <w:tc>
          <w:tcPr>
            <w:tcBorders>
              <w:top w:color="000000" w:space="0" w:sz="4" w:val="single"/>
              <w:left w:color="000000" w:space="0" w:sz="0" w:val="nil"/>
              <w:bottom w:color="000000" w:space="0" w:sz="4" w:val="single"/>
              <w:right w:color="000000" w:space="0" w:sz="4" w:val="single"/>
            </w:tcBorders>
            <w:shd w:fill="002060" w:val="clear"/>
            <w:vAlign w:val="center"/>
          </w:tcPr>
          <w:p w:rsidR="00000000" w:rsidDel="00000000" w:rsidP="00000000" w:rsidRDefault="00000000" w:rsidRPr="00000000" w14:paraId="00000234">
            <w:pPr>
              <w:spacing w:after="0" w:before="0" w:line="240" w:lineRule="auto"/>
              <w:ind w:firstLine="0"/>
              <w:jc w:val="center"/>
              <w:rPr>
                <w:b w:val="1"/>
                <w:color w:val="ffffff"/>
                <w:sz w:val="18"/>
                <w:szCs w:val="18"/>
              </w:rPr>
            </w:pPr>
            <w:r w:rsidDel="00000000" w:rsidR="00000000" w:rsidRPr="00000000">
              <w:rPr>
                <w:b w:val="1"/>
                <w:color w:val="ffffff"/>
                <w:sz w:val="18"/>
                <w:szCs w:val="18"/>
                <w:rtl w:val="0"/>
              </w:rPr>
              <w:t xml:space="preserve">OBJETIVO</w:t>
            </w:r>
          </w:p>
        </w:tc>
        <w:tc>
          <w:tcPr>
            <w:tcBorders>
              <w:top w:color="000000" w:space="0" w:sz="4" w:val="single"/>
              <w:left w:color="000000" w:space="0" w:sz="0" w:val="nil"/>
              <w:bottom w:color="000000" w:space="0" w:sz="4" w:val="single"/>
              <w:right w:color="000000" w:space="0" w:sz="4" w:val="single"/>
            </w:tcBorders>
            <w:shd w:fill="002060" w:val="clear"/>
            <w:vAlign w:val="center"/>
          </w:tcPr>
          <w:p w:rsidR="00000000" w:rsidDel="00000000" w:rsidP="00000000" w:rsidRDefault="00000000" w:rsidRPr="00000000" w14:paraId="00000235">
            <w:pPr>
              <w:spacing w:after="0" w:before="0" w:line="240" w:lineRule="auto"/>
              <w:ind w:firstLine="0"/>
              <w:jc w:val="center"/>
              <w:rPr>
                <w:b w:val="1"/>
                <w:color w:val="ffffff"/>
                <w:sz w:val="18"/>
                <w:szCs w:val="18"/>
              </w:rPr>
            </w:pPr>
            <w:r w:rsidDel="00000000" w:rsidR="00000000" w:rsidRPr="00000000">
              <w:rPr>
                <w:b w:val="1"/>
                <w:color w:val="ffffff"/>
                <w:sz w:val="18"/>
                <w:szCs w:val="18"/>
                <w:rtl w:val="0"/>
              </w:rPr>
              <w:t xml:space="preserve">NÚM PP</w:t>
            </w:r>
          </w:p>
        </w:tc>
        <w:tc>
          <w:tcPr>
            <w:tcBorders>
              <w:top w:color="000000" w:space="0" w:sz="4" w:val="single"/>
              <w:left w:color="000000" w:space="0" w:sz="0" w:val="nil"/>
              <w:bottom w:color="000000" w:space="0" w:sz="4" w:val="single"/>
              <w:right w:color="000000" w:space="0" w:sz="4" w:val="single"/>
            </w:tcBorders>
            <w:shd w:fill="002060" w:val="clear"/>
            <w:vAlign w:val="center"/>
          </w:tcPr>
          <w:p w:rsidR="00000000" w:rsidDel="00000000" w:rsidP="00000000" w:rsidRDefault="00000000" w:rsidRPr="00000000" w14:paraId="00000236">
            <w:pPr>
              <w:spacing w:after="0" w:before="0" w:line="240" w:lineRule="auto"/>
              <w:ind w:firstLine="0"/>
              <w:jc w:val="center"/>
              <w:rPr>
                <w:b w:val="1"/>
                <w:color w:val="ffffff"/>
                <w:sz w:val="18"/>
                <w:szCs w:val="18"/>
              </w:rPr>
            </w:pPr>
            <w:r w:rsidDel="00000000" w:rsidR="00000000" w:rsidRPr="00000000">
              <w:rPr>
                <w:b w:val="1"/>
                <w:color w:val="ffffff"/>
                <w:sz w:val="18"/>
                <w:szCs w:val="18"/>
                <w:rtl w:val="0"/>
              </w:rPr>
              <w:t xml:space="preserve">PROGRAMA</w:t>
            </w:r>
          </w:p>
          <w:p w:rsidR="00000000" w:rsidDel="00000000" w:rsidP="00000000" w:rsidRDefault="00000000" w:rsidRPr="00000000" w14:paraId="00000237">
            <w:pPr>
              <w:spacing w:after="0" w:before="0" w:line="240" w:lineRule="auto"/>
              <w:ind w:firstLine="0"/>
              <w:jc w:val="center"/>
              <w:rPr>
                <w:b w:val="1"/>
                <w:color w:val="ffffff"/>
                <w:sz w:val="18"/>
                <w:szCs w:val="18"/>
              </w:rPr>
            </w:pPr>
            <w:r w:rsidDel="00000000" w:rsidR="00000000" w:rsidRPr="00000000">
              <w:rPr>
                <w:b w:val="1"/>
                <w:color w:val="ffffff"/>
                <w:sz w:val="18"/>
                <w:szCs w:val="18"/>
                <w:rtl w:val="0"/>
              </w:rPr>
              <w:t xml:space="preserve">PRESUPUESTARIO (PP)</w:t>
            </w:r>
          </w:p>
        </w:tc>
        <w:tc>
          <w:tcPr>
            <w:tcBorders>
              <w:top w:color="000000" w:space="0" w:sz="4" w:val="single"/>
              <w:left w:color="000000" w:space="0" w:sz="0" w:val="nil"/>
              <w:bottom w:color="000000" w:space="0" w:sz="4" w:val="single"/>
              <w:right w:color="000000" w:space="0" w:sz="4" w:val="single"/>
            </w:tcBorders>
            <w:shd w:fill="002060" w:val="clear"/>
            <w:vAlign w:val="center"/>
          </w:tcPr>
          <w:p w:rsidR="00000000" w:rsidDel="00000000" w:rsidP="00000000" w:rsidRDefault="00000000" w:rsidRPr="00000000" w14:paraId="00000238">
            <w:pPr>
              <w:spacing w:after="0" w:before="0" w:line="240" w:lineRule="auto"/>
              <w:ind w:firstLine="0"/>
              <w:jc w:val="center"/>
              <w:rPr>
                <w:b w:val="1"/>
                <w:color w:val="ffffff"/>
                <w:sz w:val="18"/>
                <w:szCs w:val="18"/>
              </w:rPr>
            </w:pPr>
            <w:r w:rsidDel="00000000" w:rsidR="00000000" w:rsidRPr="00000000">
              <w:rPr>
                <w:b w:val="1"/>
                <w:color w:val="ffffff"/>
                <w:sz w:val="18"/>
                <w:szCs w:val="18"/>
                <w:rtl w:val="0"/>
              </w:rPr>
              <w:t xml:space="preserve">DESCRIPCIÓN PP</w:t>
            </w:r>
          </w:p>
        </w:tc>
      </w:tr>
      <w:tr>
        <w:trPr>
          <w:cantSplit w:val="0"/>
          <w:trHeight w:val="740" w:hRule="atLeast"/>
          <w:tblHeader w:val="0"/>
        </w:trPr>
        <w:tc>
          <w:tcPr>
            <w:vMerge w:val="restart"/>
            <w:tcBorders>
              <w:top w:color="000000" w:space="0" w:sz="0" w:val="nil"/>
              <w:left w:color="000000" w:space="0" w:sz="4" w:val="single"/>
              <w:bottom w:color="000000" w:space="0" w:sz="4" w:val="single"/>
              <w:right w:color="000000" w:space="0" w:sz="4" w:val="single"/>
            </w:tcBorders>
            <w:shd w:fill="5b9bd5" w:val="clear"/>
            <w:vAlign w:val="center"/>
          </w:tcPr>
          <w:p w:rsidR="00000000" w:rsidDel="00000000" w:rsidP="00000000" w:rsidRDefault="00000000" w:rsidRPr="00000000" w14:paraId="00000239">
            <w:pPr>
              <w:spacing w:after="0" w:before="0" w:line="240" w:lineRule="auto"/>
              <w:ind w:firstLine="0"/>
              <w:jc w:val="center"/>
              <w:rPr>
                <w:b w:val="1"/>
                <w:color w:val="ffffff"/>
                <w:sz w:val="18"/>
                <w:szCs w:val="18"/>
              </w:rPr>
            </w:pPr>
            <w:r w:rsidDel="00000000" w:rsidR="00000000" w:rsidRPr="00000000">
              <w:rPr>
                <w:b w:val="1"/>
                <w:color w:val="ffffff"/>
                <w:sz w:val="18"/>
                <w:szCs w:val="18"/>
                <w:rtl w:val="0"/>
              </w:rPr>
              <w:t xml:space="preserve">EJE 1. Salud y Vida Digna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A">
            <w:pPr>
              <w:spacing w:after="0" w:before="0" w:line="240" w:lineRule="auto"/>
              <w:ind w:firstLine="0"/>
              <w:jc w:val="center"/>
              <w:rPr>
                <w:color w:val="000000"/>
                <w:sz w:val="18"/>
                <w:szCs w:val="18"/>
              </w:rPr>
            </w:pPr>
            <w:r w:rsidDel="00000000" w:rsidR="00000000" w:rsidRPr="00000000">
              <w:rPr>
                <w:color w:val="000000"/>
                <w:sz w:val="18"/>
                <w:szCs w:val="18"/>
                <w:rtl w:val="0"/>
              </w:rPr>
              <w:t xml:space="preserve">1.1 Ampliación e incremento del acceso a los servicios de salud para la ciudadanía.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B">
            <w:pPr>
              <w:spacing w:after="0" w:before="0" w:line="240" w:lineRule="auto"/>
              <w:ind w:firstLine="0"/>
              <w:jc w:val="center"/>
              <w:rPr>
                <w:color w:val="000000"/>
                <w:sz w:val="18"/>
                <w:szCs w:val="18"/>
              </w:rPr>
            </w:pPr>
            <w:r w:rsidDel="00000000" w:rsidR="00000000" w:rsidRPr="00000000">
              <w:rPr>
                <w:color w:val="000000"/>
                <w:sz w:val="18"/>
                <w:szCs w:val="18"/>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C">
            <w:pPr>
              <w:spacing w:after="0" w:before="0" w:line="240" w:lineRule="auto"/>
              <w:ind w:firstLine="0"/>
              <w:jc w:val="center"/>
              <w:rPr>
                <w:color w:val="000000"/>
                <w:sz w:val="18"/>
                <w:szCs w:val="18"/>
              </w:rPr>
            </w:pPr>
            <w:r w:rsidDel="00000000" w:rsidR="00000000" w:rsidRPr="00000000">
              <w:rPr>
                <w:color w:val="000000"/>
                <w:sz w:val="18"/>
                <w:szCs w:val="18"/>
                <w:rtl w:val="0"/>
              </w:rPr>
              <w:t xml:space="preserve">Salud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D">
            <w:pPr>
              <w:spacing w:after="0" w:before="0" w:line="240" w:lineRule="auto"/>
              <w:ind w:firstLine="0"/>
              <w:jc w:val="center"/>
              <w:rPr>
                <w:color w:val="000000"/>
                <w:sz w:val="18"/>
                <w:szCs w:val="18"/>
              </w:rPr>
            </w:pPr>
            <w:r w:rsidDel="00000000" w:rsidR="00000000" w:rsidRPr="00000000">
              <w:rPr>
                <w:color w:val="000000"/>
                <w:sz w:val="18"/>
                <w:szCs w:val="18"/>
                <w:rtl w:val="0"/>
              </w:rPr>
              <w:t xml:space="preserve">Garantizar el acceso a la salud integral</w:t>
            </w:r>
          </w:p>
        </w:tc>
      </w:tr>
      <w:tr>
        <w:trPr>
          <w:cantSplit w:val="0"/>
          <w:trHeight w:val="641" w:hRule="atLeast"/>
          <w:tblHeader w:val="0"/>
        </w:trPr>
        <w:tc>
          <w:tcPr>
            <w:vMerge w:val="continue"/>
            <w:tcBorders>
              <w:top w:color="000000" w:space="0" w:sz="0" w:val="nil"/>
              <w:left w:color="000000" w:space="0" w:sz="4" w:val="single"/>
              <w:bottom w:color="000000" w:space="0" w:sz="4" w:val="single"/>
              <w:right w:color="000000" w:space="0" w:sz="4" w:val="single"/>
            </w:tcBorders>
            <w:shd w:fill="5b9bd5" w:val="clear"/>
            <w:vAlign w:val="center"/>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F">
            <w:pPr>
              <w:spacing w:after="0" w:before="0" w:line="240" w:lineRule="auto"/>
              <w:ind w:firstLine="0"/>
              <w:jc w:val="center"/>
              <w:rPr>
                <w:color w:val="000000"/>
                <w:sz w:val="18"/>
                <w:szCs w:val="18"/>
              </w:rPr>
            </w:pPr>
            <w:r w:rsidDel="00000000" w:rsidR="00000000" w:rsidRPr="00000000">
              <w:rPr>
                <w:color w:val="000000"/>
                <w:sz w:val="18"/>
                <w:szCs w:val="18"/>
                <w:rtl w:val="0"/>
              </w:rPr>
              <w:t xml:space="preserve">1.2 Aumento en el bienestar y la calidad de vida de la población del estado.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0">
            <w:pPr>
              <w:spacing w:after="0" w:before="0" w:line="240" w:lineRule="auto"/>
              <w:ind w:firstLine="0"/>
              <w:jc w:val="center"/>
              <w:rPr>
                <w:color w:val="000000"/>
                <w:sz w:val="18"/>
                <w:szCs w:val="18"/>
              </w:rPr>
            </w:pPr>
            <w:r w:rsidDel="00000000" w:rsidR="00000000" w:rsidRPr="00000000">
              <w:rPr>
                <w:color w:val="000000"/>
                <w:sz w:val="18"/>
                <w:szCs w:val="18"/>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1">
            <w:pPr>
              <w:spacing w:after="0" w:before="0" w:line="240" w:lineRule="auto"/>
              <w:ind w:firstLine="0"/>
              <w:jc w:val="center"/>
              <w:rPr>
                <w:color w:val="000000"/>
                <w:sz w:val="18"/>
                <w:szCs w:val="18"/>
              </w:rPr>
            </w:pPr>
            <w:r w:rsidDel="00000000" w:rsidR="00000000" w:rsidRPr="00000000">
              <w:rPr>
                <w:color w:val="000000"/>
                <w:sz w:val="18"/>
                <w:szCs w:val="18"/>
                <w:rtl w:val="0"/>
              </w:rPr>
              <w:t xml:space="preserve">Desarrollo social e integral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2">
            <w:pPr>
              <w:spacing w:after="0" w:before="0" w:line="240" w:lineRule="auto"/>
              <w:ind w:firstLine="0"/>
              <w:jc w:val="center"/>
              <w:rPr>
                <w:color w:val="000000"/>
                <w:sz w:val="18"/>
                <w:szCs w:val="18"/>
              </w:rPr>
            </w:pPr>
            <w:r w:rsidDel="00000000" w:rsidR="00000000" w:rsidRPr="00000000">
              <w:rPr>
                <w:color w:val="000000"/>
                <w:sz w:val="18"/>
                <w:szCs w:val="18"/>
                <w:rtl w:val="0"/>
              </w:rPr>
              <w:t xml:space="preserve">Reducir la pobreza y mejorar la calidad de la vida de la ciudadanía</w:t>
            </w:r>
          </w:p>
        </w:tc>
      </w:tr>
    </w:tbl>
    <w:p w:rsidR="00000000" w:rsidDel="00000000" w:rsidP="00000000" w:rsidRDefault="00000000" w:rsidRPr="00000000" w14:paraId="00000243">
      <w:pPr>
        <w:ind w:firstLine="0"/>
        <w:rPr>
          <w:b w:val="1"/>
          <w:sz w:val="18"/>
          <w:szCs w:val="18"/>
        </w:rPr>
      </w:pPr>
      <w:r w:rsidDel="00000000" w:rsidR="00000000" w:rsidRPr="00000000">
        <w:rPr>
          <w:rtl w:val="0"/>
        </w:rPr>
      </w:r>
    </w:p>
    <w:p w:rsidR="00000000" w:rsidDel="00000000" w:rsidP="00000000" w:rsidRDefault="00000000" w:rsidRPr="00000000" w14:paraId="00000244">
      <w:pPr>
        <w:ind w:firstLine="0"/>
        <w:rPr/>
      </w:pPr>
      <w:r w:rsidDel="00000000" w:rsidR="00000000" w:rsidRPr="00000000">
        <w:rPr>
          <w:rtl w:val="0"/>
        </w:rPr>
        <w:t xml:space="preserve">Para el ejercicio fiscal se tiene programado un presupuesto por $$101,958,334.54, los cuales provienen de recurso estatal. Los conceptos que se cubrirán con este recurso, se describen a continuación:</w:t>
      </w:r>
    </w:p>
    <w:p w:rsidR="00000000" w:rsidDel="00000000" w:rsidP="00000000" w:rsidRDefault="00000000" w:rsidRPr="00000000" w14:paraId="00000245">
      <w:pPr>
        <w:spacing w:after="0" w:before="0" w:line="240" w:lineRule="auto"/>
        <w:ind w:firstLine="0"/>
        <w:jc w:val="left"/>
        <w:rPr>
          <w:b w:val="1"/>
          <w:sz w:val="18"/>
          <w:szCs w:val="18"/>
        </w:rPr>
      </w:pPr>
      <w:r w:rsidDel="00000000" w:rsidR="00000000" w:rsidRPr="00000000">
        <w:rPr>
          <w:rtl w:val="0"/>
        </w:rPr>
      </w:r>
    </w:p>
    <w:tbl>
      <w:tblPr>
        <w:tblStyle w:val="Table8"/>
        <w:tblW w:w="8701.0" w:type="dxa"/>
        <w:jc w:val="left"/>
        <w:tblLayout w:type="fixed"/>
        <w:tblLook w:val="0400"/>
      </w:tblPr>
      <w:tblGrid>
        <w:gridCol w:w="6278"/>
        <w:gridCol w:w="2423"/>
        <w:tblGridChange w:id="0">
          <w:tblGrid>
            <w:gridCol w:w="6278"/>
            <w:gridCol w:w="2423"/>
          </w:tblGrid>
        </w:tblGridChange>
      </w:tblGrid>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002060" w:val="clear"/>
            <w:vAlign w:val="bottom"/>
          </w:tcPr>
          <w:p w:rsidR="00000000" w:rsidDel="00000000" w:rsidP="00000000" w:rsidRDefault="00000000" w:rsidRPr="00000000" w14:paraId="00000246">
            <w:pPr>
              <w:spacing w:after="0" w:before="0" w:line="240" w:lineRule="auto"/>
              <w:ind w:firstLine="0"/>
              <w:jc w:val="left"/>
              <w:rPr>
                <w:b w:val="1"/>
                <w:color w:val="ffffff"/>
                <w:sz w:val="18"/>
                <w:szCs w:val="18"/>
              </w:rPr>
            </w:pPr>
            <w:r w:rsidDel="00000000" w:rsidR="00000000" w:rsidRPr="00000000">
              <w:rPr>
                <w:b w:val="1"/>
                <w:color w:val="ffffff"/>
                <w:sz w:val="18"/>
                <w:szCs w:val="18"/>
                <w:rtl w:val="0"/>
              </w:rPr>
              <w:t xml:space="preserve">CONCEPTO</w:t>
            </w:r>
          </w:p>
        </w:tc>
        <w:tc>
          <w:tcPr>
            <w:tcBorders>
              <w:top w:color="000000" w:space="0" w:sz="4" w:val="single"/>
              <w:left w:color="000000" w:space="0" w:sz="0" w:val="nil"/>
              <w:bottom w:color="000000" w:space="0" w:sz="4" w:val="single"/>
              <w:right w:color="000000" w:space="0" w:sz="4" w:val="single"/>
            </w:tcBorders>
            <w:shd w:fill="002060" w:val="clear"/>
            <w:vAlign w:val="bottom"/>
          </w:tcPr>
          <w:p w:rsidR="00000000" w:rsidDel="00000000" w:rsidP="00000000" w:rsidRDefault="00000000" w:rsidRPr="00000000" w14:paraId="00000247">
            <w:pPr>
              <w:spacing w:after="0" w:before="0" w:line="240" w:lineRule="auto"/>
              <w:ind w:firstLine="0"/>
              <w:jc w:val="center"/>
              <w:rPr>
                <w:b w:val="1"/>
                <w:color w:val="ffffff"/>
                <w:sz w:val="18"/>
                <w:szCs w:val="18"/>
              </w:rPr>
            </w:pPr>
            <w:r w:rsidDel="00000000" w:rsidR="00000000" w:rsidRPr="00000000">
              <w:rPr>
                <w:b w:val="1"/>
                <w:color w:val="ffffff"/>
                <w:sz w:val="18"/>
                <w:szCs w:val="18"/>
                <w:rtl w:val="0"/>
              </w:rPr>
              <w:t xml:space="preserve">MONTO</w:t>
            </w:r>
          </w:p>
        </w:tc>
      </w:tr>
      <w:tr>
        <w:trPr>
          <w:cantSplit w:val="0"/>
          <w:trHeight w:val="824"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8">
            <w:pPr>
              <w:spacing w:after="0" w:before="0" w:line="240" w:lineRule="auto"/>
              <w:ind w:firstLine="0"/>
              <w:jc w:val="left"/>
              <w:rPr>
                <w:color w:val="000000"/>
                <w:sz w:val="18"/>
                <w:szCs w:val="18"/>
              </w:rPr>
            </w:pPr>
            <w:r w:rsidDel="00000000" w:rsidR="00000000" w:rsidRPr="00000000">
              <w:rPr>
                <w:color w:val="000000"/>
                <w:sz w:val="18"/>
                <w:szCs w:val="18"/>
                <w:rtl w:val="0"/>
              </w:rPr>
              <w:t xml:space="preserve">MANTENIMIENTO VEHICULAR TRANSPORTE ESCOLAR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9">
            <w:pPr>
              <w:spacing w:after="0" w:before="0" w:line="240" w:lineRule="auto"/>
              <w:ind w:firstLine="0"/>
              <w:jc w:val="right"/>
              <w:rPr>
                <w:color w:val="000000"/>
                <w:sz w:val="18"/>
                <w:szCs w:val="18"/>
              </w:rPr>
            </w:pPr>
            <w:r w:rsidDel="00000000" w:rsidR="00000000" w:rsidRPr="00000000">
              <w:rPr>
                <w:color w:val="000000"/>
                <w:sz w:val="18"/>
                <w:szCs w:val="18"/>
                <w:rtl w:val="0"/>
              </w:rPr>
              <w:t xml:space="preserve">$30,513,718.11</w:t>
            </w:r>
          </w:p>
        </w:tc>
      </w:tr>
      <w:tr>
        <w:trPr>
          <w:cantSplit w:val="0"/>
          <w:trHeight w:val="299"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A">
            <w:pPr>
              <w:spacing w:after="0" w:before="0" w:line="240" w:lineRule="auto"/>
              <w:ind w:firstLine="0"/>
              <w:jc w:val="left"/>
              <w:rPr>
                <w:color w:val="000000"/>
                <w:sz w:val="18"/>
                <w:szCs w:val="18"/>
              </w:rPr>
            </w:pPr>
            <w:r w:rsidDel="00000000" w:rsidR="00000000" w:rsidRPr="00000000">
              <w:rPr>
                <w:color w:val="000000"/>
                <w:sz w:val="18"/>
                <w:szCs w:val="18"/>
                <w:rtl w:val="0"/>
              </w:rPr>
              <w:t xml:space="preserve">VEHÍCULOS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B">
            <w:pPr>
              <w:spacing w:after="0" w:before="0" w:line="240" w:lineRule="auto"/>
              <w:ind w:firstLine="0"/>
              <w:jc w:val="right"/>
              <w:rPr>
                <w:color w:val="000000"/>
                <w:sz w:val="18"/>
                <w:szCs w:val="18"/>
              </w:rPr>
            </w:pPr>
            <w:r w:rsidDel="00000000" w:rsidR="00000000" w:rsidRPr="00000000">
              <w:rPr>
                <w:color w:val="000000"/>
                <w:sz w:val="18"/>
                <w:szCs w:val="18"/>
                <w:rtl w:val="0"/>
              </w:rPr>
              <w:t xml:space="preserve">$16,958,333.43</w:t>
            </w:r>
          </w:p>
        </w:tc>
      </w:tr>
      <w:tr>
        <w:trPr>
          <w:cantSplit w:val="0"/>
          <w:trHeight w:val="299"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4C">
            <w:pPr>
              <w:spacing w:after="0" w:before="0" w:line="240" w:lineRule="auto"/>
              <w:ind w:firstLine="0"/>
              <w:jc w:val="left"/>
              <w:rPr>
                <w:color w:val="000000"/>
                <w:sz w:val="18"/>
                <w:szCs w:val="18"/>
              </w:rPr>
            </w:pPr>
            <w:r w:rsidDel="00000000" w:rsidR="00000000" w:rsidRPr="00000000">
              <w:rPr>
                <w:color w:val="000000"/>
                <w:sz w:val="18"/>
                <w:szCs w:val="18"/>
                <w:rtl w:val="0"/>
              </w:rPr>
              <w:t xml:space="preserve">CONTRATACIÓN DE PERSONAL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D">
            <w:pPr>
              <w:spacing w:after="0" w:before="0" w:line="240" w:lineRule="auto"/>
              <w:ind w:firstLine="0"/>
              <w:jc w:val="right"/>
              <w:rPr>
                <w:color w:val="000000"/>
                <w:sz w:val="18"/>
                <w:szCs w:val="18"/>
              </w:rPr>
            </w:pPr>
            <w:r w:rsidDel="00000000" w:rsidR="00000000" w:rsidRPr="00000000">
              <w:rPr>
                <w:color w:val="000000"/>
                <w:sz w:val="18"/>
                <w:szCs w:val="18"/>
                <w:rtl w:val="0"/>
              </w:rPr>
              <w:t xml:space="preserve">$54,486,283.00</w:t>
            </w:r>
          </w:p>
        </w:tc>
      </w:tr>
      <w:tr>
        <w:trPr>
          <w:cantSplit w:val="0"/>
          <w:trHeight w:val="299"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4E">
            <w:pPr>
              <w:spacing w:after="0" w:before="0" w:line="240" w:lineRule="auto"/>
              <w:ind w:firstLine="0"/>
              <w:jc w:val="left"/>
              <w:rPr>
                <w:b w:val="1"/>
                <w:color w:val="000000"/>
                <w:sz w:val="18"/>
                <w:szCs w:val="18"/>
              </w:rPr>
            </w:pPr>
            <w:r w:rsidDel="00000000" w:rsidR="00000000" w:rsidRPr="00000000">
              <w:rPr>
                <w:b w:val="1"/>
                <w:color w:val="000000"/>
                <w:sz w:val="18"/>
                <w:szCs w:val="18"/>
                <w:rtl w:val="0"/>
              </w:rPr>
              <w:t xml:space="preserve">TOTAL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F">
            <w:pPr>
              <w:spacing w:after="0" w:before="0" w:line="240" w:lineRule="auto"/>
              <w:ind w:firstLine="0"/>
              <w:jc w:val="right"/>
              <w:rPr>
                <w:b w:val="1"/>
                <w:color w:val="000000"/>
                <w:sz w:val="18"/>
                <w:szCs w:val="18"/>
              </w:rPr>
            </w:pPr>
            <w:r w:rsidDel="00000000" w:rsidR="00000000" w:rsidRPr="00000000">
              <w:rPr>
                <w:b w:val="1"/>
                <w:color w:val="000000"/>
                <w:sz w:val="18"/>
                <w:szCs w:val="18"/>
                <w:rtl w:val="0"/>
              </w:rPr>
              <w:t xml:space="preserve">$101,958,334.54</w:t>
            </w:r>
          </w:p>
        </w:tc>
      </w:tr>
    </w:tbl>
    <w:p w:rsidR="00000000" w:rsidDel="00000000" w:rsidP="00000000" w:rsidRDefault="00000000" w:rsidRPr="00000000" w14:paraId="00000250">
      <w:pPr>
        <w:spacing w:after="0" w:before="0" w:line="240" w:lineRule="auto"/>
        <w:ind w:firstLine="0"/>
        <w:jc w:val="left"/>
        <w:rPr>
          <w:b w:val="1"/>
          <w:sz w:val="18"/>
          <w:szCs w:val="18"/>
        </w:rPr>
      </w:pPr>
      <w:r w:rsidDel="00000000" w:rsidR="00000000" w:rsidRPr="00000000">
        <w:rPr>
          <w:rtl w:val="0"/>
        </w:rPr>
      </w:r>
    </w:p>
    <w:p w:rsidR="00000000" w:rsidDel="00000000" w:rsidP="00000000" w:rsidRDefault="00000000" w:rsidRPr="00000000" w14:paraId="00000251">
      <w:pPr>
        <w:spacing w:after="0" w:before="0" w:line="240" w:lineRule="auto"/>
        <w:ind w:firstLine="0"/>
        <w:jc w:val="left"/>
        <w:rPr>
          <w:b w:val="1"/>
          <w:sz w:val="18"/>
          <w:szCs w:val="18"/>
        </w:rPr>
      </w:pPr>
      <w:r w:rsidDel="00000000" w:rsidR="00000000" w:rsidRPr="00000000">
        <w:rPr>
          <w:rtl w:val="0"/>
        </w:rPr>
      </w:r>
    </w:p>
    <w:p w:rsidR="00000000" w:rsidDel="00000000" w:rsidP="00000000" w:rsidRDefault="00000000" w:rsidRPr="00000000" w14:paraId="00000252">
      <w:pPr>
        <w:spacing w:after="0" w:before="0" w:line="240" w:lineRule="auto"/>
        <w:ind w:firstLine="0"/>
        <w:jc w:val="left"/>
        <w:rPr>
          <w:b w:val="1"/>
          <w:sz w:val="18"/>
          <w:szCs w:val="18"/>
        </w:rPr>
      </w:pPr>
      <w:r w:rsidDel="00000000" w:rsidR="00000000" w:rsidRPr="00000000">
        <w:rPr>
          <w:rtl w:val="0"/>
        </w:rPr>
      </w:r>
    </w:p>
    <w:p w:rsidR="00000000" w:rsidDel="00000000" w:rsidP="00000000" w:rsidRDefault="00000000" w:rsidRPr="00000000" w14:paraId="00000253">
      <w:pPr>
        <w:spacing w:after="0" w:before="0" w:line="240" w:lineRule="auto"/>
        <w:ind w:firstLine="0"/>
        <w:jc w:val="left"/>
        <w:rPr>
          <w:b w:val="1"/>
          <w:sz w:val="18"/>
          <w:szCs w:val="18"/>
        </w:rPr>
      </w:pPr>
      <w:r w:rsidDel="00000000" w:rsidR="00000000" w:rsidRPr="00000000">
        <w:rPr>
          <w:rtl w:val="0"/>
        </w:rPr>
      </w:r>
    </w:p>
    <w:p w:rsidR="00000000" w:rsidDel="00000000" w:rsidP="00000000" w:rsidRDefault="00000000" w:rsidRPr="00000000" w14:paraId="00000254">
      <w:pPr>
        <w:spacing w:after="0" w:before="0" w:line="240" w:lineRule="auto"/>
        <w:ind w:firstLine="0"/>
        <w:jc w:val="left"/>
        <w:rPr>
          <w:b w:val="1"/>
        </w:rPr>
      </w:pPr>
      <w:r w:rsidDel="00000000" w:rsidR="00000000" w:rsidRPr="00000000">
        <w:rPr>
          <w:rtl w:val="0"/>
        </w:rPr>
      </w:r>
    </w:p>
    <w:p w:rsidR="00000000" w:rsidDel="00000000" w:rsidP="00000000" w:rsidRDefault="00000000" w:rsidRPr="00000000" w14:paraId="00000255">
      <w:pPr>
        <w:spacing w:after="0" w:before="0" w:line="240" w:lineRule="auto"/>
        <w:ind w:firstLine="0"/>
        <w:jc w:val="left"/>
        <w:rPr>
          <w:b w:val="1"/>
        </w:rPr>
      </w:pPr>
      <w:r w:rsidDel="00000000" w:rsidR="00000000" w:rsidRPr="00000000">
        <w:rPr>
          <w:rtl w:val="0"/>
        </w:rPr>
      </w:r>
    </w:p>
    <w:p w:rsidR="00000000" w:rsidDel="00000000" w:rsidP="00000000" w:rsidRDefault="00000000" w:rsidRPr="00000000" w14:paraId="00000256">
      <w:pPr>
        <w:spacing w:after="0" w:before="0" w:line="240" w:lineRule="auto"/>
        <w:ind w:firstLine="0"/>
        <w:jc w:val="left"/>
        <w:rPr>
          <w:b w:val="1"/>
        </w:rPr>
      </w:pPr>
      <w:r w:rsidDel="00000000" w:rsidR="00000000" w:rsidRPr="00000000">
        <w:rPr>
          <w:rtl w:val="0"/>
        </w:rPr>
      </w:r>
    </w:p>
    <w:p w:rsidR="00000000" w:rsidDel="00000000" w:rsidP="00000000" w:rsidRDefault="00000000" w:rsidRPr="00000000" w14:paraId="00000257">
      <w:pPr>
        <w:spacing w:after="0" w:before="0" w:line="240" w:lineRule="auto"/>
        <w:ind w:firstLine="0"/>
        <w:jc w:val="left"/>
        <w:rPr>
          <w:b w:val="1"/>
        </w:rPr>
      </w:pPr>
      <w:r w:rsidDel="00000000" w:rsidR="00000000" w:rsidRPr="00000000">
        <w:rPr>
          <w:rtl w:val="0"/>
        </w:rPr>
      </w:r>
    </w:p>
    <w:p w:rsidR="00000000" w:rsidDel="00000000" w:rsidP="00000000" w:rsidRDefault="00000000" w:rsidRPr="00000000" w14:paraId="00000258">
      <w:pPr>
        <w:spacing w:after="0" w:before="0" w:line="240" w:lineRule="auto"/>
        <w:ind w:firstLine="0"/>
        <w:jc w:val="left"/>
        <w:rPr>
          <w:b w:val="1"/>
        </w:rPr>
      </w:pPr>
      <w:r w:rsidDel="00000000" w:rsidR="00000000" w:rsidRPr="00000000">
        <w:rPr>
          <w:rtl w:val="0"/>
        </w:rPr>
      </w:r>
    </w:p>
    <w:p w:rsidR="00000000" w:rsidDel="00000000" w:rsidP="00000000" w:rsidRDefault="00000000" w:rsidRPr="00000000" w14:paraId="00000259">
      <w:pPr>
        <w:spacing w:after="0" w:before="0" w:line="240" w:lineRule="auto"/>
        <w:ind w:firstLine="0"/>
        <w:jc w:val="left"/>
        <w:rPr>
          <w:b w:val="1"/>
        </w:rPr>
      </w:pPr>
      <w:r w:rsidDel="00000000" w:rsidR="00000000" w:rsidRPr="00000000">
        <w:rPr>
          <w:rtl w:val="0"/>
        </w:rPr>
      </w:r>
    </w:p>
    <w:p w:rsidR="00000000" w:rsidDel="00000000" w:rsidP="00000000" w:rsidRDefault="00000000" w:rsidRPr="00000000" w14:paraId="0000025A">
      <w:pPr>
        <w:spacing w:after="0" w:before="0" w:line="240" w:lineRule="auto"/>
        <w:ind w:firstLine="0"/>
        <w:jc w:val="left"/>
        <w:rPr>
          <w:b w:val="1"/>
        </w:rPr>
      </w:pPr>
      <w:r w:rsidDel="00000000" w:rsidR="00000000" w:rsidRPr="00000000">
        <w:rPr>
          <w:rtl w:val="0"/>
        </w:rPr>
      </w:r>
    </w:p>
    <w:p w:rsidR="00000000" w:rsidDel="00000000" w:rsidP="00000000" w:rsidRDefault="00000000" w:rsidRPr="00000000" w14:paraId="0000025B">
      <w:pPr>
        <w:spacing w:after="0" w:before="0" w:line="240" w:lineRule="auto"/>
        <w:ind w:firstLine="0"/>
        <w:jc w:val="left"/>
        <w:rPr>
          <w:b w:val="1"/>
        </w:rPr>
      </w:pPr>
      <w:r w:rsidDel="00000000" w:rsidR="00000000" w:rsidRPr="00000000">
        <w:rPr>
          <w:rtl w:val="0"/>
        </w:rPr>
      </w:r>
    </w:p>
    <w:p w:rsidR="00000000" w:rsidDel="00000000" w:rsidP="00000000" w:rsidRDefault="00000000" w:rsidRPr="00000000" w14:paraId="0000025C">
      <w:pPr>
        <w:spacing w:after="0" w:before="0" w:line="240" w:lineRule="auto"/>
        <w:ind w:firstLine="0"/>
        <w:jc w:val="left"/>
        <w:rPr>
          <w:b w:val="1"/>
        </w:rPr>
      </w:pPr>
      <w:r w:rsidDel="00000000" w:rsidR="00000000" w:rsidRPr="00000000">
        <w:rPr>
          <w:rtl w:val="0"/>
        </w:rPr>
      </w:r>
    </w:p>
    <w:p w:rsidR="00000000" w:rsidDel="00000000" w:rsidP="00000000" w:rsidRDefault="00000000" w:rsidRPr="00000000" w14:paraId="0000025D">
      <w:pPr>
        <w:spacing w:after="0" w:before="0" w:line="240" w:lineRule="auto"/>
        <w:ind w:firstLine="0"/>
        <w:jc w:val="left"/>
        <w:rPr>
          <w:b w:val="1"/>
        </w:rPr>
      </w:pPr>
      <w:r w:rsidDel="00000000" w:rsidR="00000000" w:rsidRPr="00000000">
        <w:rPr>
          <w:rtl w:val="0"/>
        </w:rPr>
      </w:r>
    </w:p>
    <w:p w:rsidR="00000000" w:rsidDel="00000000" w:rsidP="00000000" w:rsidRDefault="00000000" w:rsidRPr="00000000" w14:paraId="0000025E">
      <w:pPr>
        <w:spacing w:after="0" w:before="0" w:line="240" w:lineRule="auto"/>
        <w:ind w:firstLine="0"/>
        <w:jc w:val="left"/>
        <w:rPr>
          <w:b w:val="1"/>
        </w:rPr>
      </w:pPr>
      <w:r w:rsidDel="00000000" w:rsidR="00000000" w:rsidRPr="00000000">
        <w:rPr>
          <w:b w:val="1"/>
          <w:rtl w:val="0"/>
        </w:rPr>
        <w:t xml:space="preserve">REFERENCIAS BIBLIOGRÁFICAS</w:t>
      </w:r>
    </w:p>
    <w:p w:rsidR="00000000" w:rsidDel="00000000" w:rsidP="00000000" w:rsidRDefault="00000000" w:rsidRPr="00000000" w14:paraId="0000025F">
      <w:pPr>
        <w:spacing w:line="276" w:lineRule="auto"/>
        <w:ind w:firstLine="0"/>
        <w:rPr/>
      </w:pPr>
      <w:r w:rsidDel="00000000" w:rsidR="00000000" w:rsidRPr="00000000">
        <w:rPr>
          <w:rtl w:val="0"/>
        </w:rPr>
      </w:r>
    </w:p>
    <w:p w:rsidR="00000000" w:rsidDel="00000000" w:rsidP="00000000" w:rsidRDefault="00000000" w:rsidRPr="00000000" w14:paraId="00000260">
      <w:pPr>
        <w:ind w:left="709" w:hanging="709"/>
        <w:rPr/>
      </w:pPr>
      <w:r w:rsidDel="00000000" w:rsidR="00000000" w:rsidRPr="00000000">
        <w:rPr>
          <w:rtl w:val="0"/>
        </w:rPr>
        <w:t xml:space="preserve">CEEY. (2018). El México de 2018. Movilidad Social para el Bienestar. Centro de Estudios Espinosa Yglesias, 2018. Recuperado de: </w:t>
      </w:r>
      <w:hyperlink r:id="rId19">
        <w:r w:rsidDel="00000000" w:rsidR="00000000" w:rsidRPr="00000000">
          <w:rPr>
            <w:color w:val="0563c1"/>
            <w:u w:val="single"/>
            <w:rtl w:val="0"/>
          </w:rPr>
          <w:t xml:space="preserve">https://ceey.org.mx/wp-content/uploads/2018/06/El-M%C3%A9xico-del-2018.-Movilidad-social-para-el-bienestar.pdf</w:t>
        </w:r>
      </w:hyperlink>
      <w:r w:rsidDel="00000000" w:rsidR="00000000" w:rsidRPr="00000000">
        <w:rPr>
          <w:rtl w:val="0"/>
        </w:rPr>
      </w:r>
    </w:p>
    <w:p w:rsidR="00000000" w:rsidDel="00000000" w:rsidP="00000000" w:rsidRDefault="00000000" w:rsidRPr="00000000" w14:paraId="00000261">
      <w:pPr>
        <w:ind w:firstLine="0"/>
        <w:rPr/>
      </w:pPr>
      <w:r w:rsidDel="00000000" w:rsidR="00000000" w:rsidRPr="00000000">
        <w:rPr>
          <w:rtl w:val="0"/>
        </w:rPr>
        <w:t xml:space="preserve">CIEP. (2016). Gasto público para una educación de calidad. Obtenido de:                                   </w:t>
      </w:r>
      <w:hyperlink r:id="rId20">
        <w:r w:rsidDel="00000000" w:rsidR="00000000" w:rsidRPr="00000000">
          <w:rPr>
            <w:color w:val="0563c1"/>
            <w:u w:val="single"/>
            <w:rtl w:val="0"/>
          </w:rPr>
          <w:t xml:space="preserve">https://gastoeducativo.ciep.mx/Gasto-publico-para-una-educacion-de-calidad.pdf</w:t>
        </w:r>
      </w:hyperlink>
      <w:r w:rsidDel="00000000" w:rsidR="00000000" w:rsidRPr="00000000">
        <w:rPr>
          <w:rtl w:val="0"/>
        </w:rPr>
      </w:r>
    </w:p>
    <w:p w:rsidR="00000000" w:rsidDel="00000000" w:rsidP="00000000" w:rsidRDefault="00000000" w:rsidRPr="00000000" w14:paraId="00000262">
      <w:pPr>
        <w:ind w:firstLine="0"/>
        <w:rPr/>
      </w:pPr>
      <w:r w:rsidDel="00000000" w:rsidR="00000000" w:rsidRPr="00000000">
        <w:rPr>
          <w:rtl w:val="0"/>
        </w:rPr>
        <w:t xml:space="preserve">CONEVAL. (2018). Estudio Diagnóstico del Derecho a la Educación 2018. Obtenido de: </w:t>
      </w:r>
      <w:hyperlink r:id="rId21">
        <w:r w:rsidDel="00000000" w:rsidR="00000000" w:rsidRPr="00000000">
          <w:rPr>
            <w:color w:val="0563c1"/>
            <w:u w:val="single"/>
            <w:rtl w:val="0"/>
          </w:rPr>
          <w:t xml:space="preserve">https://www.coneval.org.mx/Evaluacion/IEPSM/Documents/Derechos_Sociales/Estudio_Diag_Edu_2018.pdf</w:t>
        </w:r>
      </w:hyperlink>
      <w:r w:rsidDel="00000000" w:rsidR="00000000" w:rsidRPr="00000000">
        <w:rPr>
          <w:rtl w:val="0"/>
        </w:rPr>
      </w:r>
    </w:p>
    <w:p w:rsidR="00000000" w:rsidDel="00000000" w:rsidP="00000000" w:rsidRDefault="00000000" w:rsidRPr="00000000" w14:paraId="00000263">
      <w:pPr>
        <w:ind w:firstLine="0"/>
        <w:rPr/>
      </w:pPr>
      <w:r w:rsidDel="00000000" w:rsidR="00000000" w:rsidRPr="00000000">
        <w:rPr>
          <w:rtl w:val="0"/>
        </w:rPr>
        <w:t xml:space="preserve">CONEVAL. (2020). Grado de accesibilidad a carretera pavimentada.</w:t>
      </w:r>
      <w:r w:rsidDel="00000000" w:rsidR="00000000" w:rsidRPr="00000000">
        <w:rPr>
          <w:sz w:val="18"/>
          <w:szCs w:val="18"/>
          <w:rtl w:val="0"/>
        </w:rPr>
        <w:t xml:space="preserve"> </w:t>
      </w:r>
      <w:hyperlink r:id="rId22">
        <w:r w:rsidDel="00000000" w:rsidR="00000000" w:rsidRPr="00000000">
          <w:rPr>
            <w:color w:val="0563c1"/>
            <w:u w:val="single"/>
            <w:rtl w:val="0"/>
          </w:rPr>
          <w:t xml:space="preserve">https://www.coneval.org.mx/Medicion/Paginas/Grado_accesibilidad_carretera.aspx</w:t>
        </w:r>
      </w:hyperlink>
      <w:r w:rsidDel="00000000" w:rsidR="00000000" w:rsidRPr="00000000">
        <w:rPr>
          <w:rtl w:val="0"/>
        </w:rPr>
      </w:r>
    </w:p>
    <w:p w:rsidR="00000000" w:rsidDel="00000000" w:rsidP="00000000" w:rsidRDefault="00000000" w:rsidRPr="00000000" w14:paraId="00000264">
      <w:pPr>
        <w:ind w:left="709" w:hanging="709"/>
        <w:rPr/>
      </w:pPr>
      <w:r w:rsidDel="00000000" w:rsidR="00000000" w:rsidRPr="00000000">
        <w:rPr>
          <w:rtl w:val="0"/>
        </w:rPr>
        <w:t xml:space="preserve">CONEVAL. (2020). Informe de Pobreza y Evaluación. </w:t>
      </w:r>
      <w:hyperlink r:id="rId23">
        <w:r w:rsidDel="00000000" w:rsidR="00000000" w:rsidRPr="00000000">
          <w:rPr>
            <w:color w:val="0563c1"/>
            <w:u w:val="single"/>
            <w:rtl w:val="0"/>
          </w:rPr>
          <w:t xml:space="preserve">www.coneval.org.mx/coordinacion/entidades/Documents/Informes_de_pobreza_y_evaluacion_2020_Documentos/Informe_Queretaro_2020.pdf</w:t>
        </w:r>
      </w:hyperlink>
      <w:r w:rsidDel="00000000" w:rsidR="00000000" w:rsidRPr="00000000">
        <w:rPr>
          <w:rtl w:val="0"/>
        </w:rPr>
      </w:r>
    </w:p>
    <w:p w:rsidR="00000000" w:rsidDel="00000000" w:rsidP="00000000" w:rsidRDefault="00000000" w:rsidRPr="00000000" w14:paraId="00000265">
      <w:pPr>
        <w:ind w:left="709" w:hanging="709"/>
        <w:rPr/>
      </w:pPr>
      <w:r w:rsidDel="00000000" w:rsidR="00000000" w:rsidRPr="00000000">
        <w:rPr>
          <w:rtl w:val="0"/>
        </w:rPr>
        <w:t xml:space="preserve">GEQ, 2010a. Decreto por el que se crea el “Programa Soluciones”, expedido por el Poder Ejecutivo del Estado de Querétaro. Recuperado el 06/01/2021 de: https://lasombradearteaga.segobqueretaro.gob.mx/2010/20100423-01.pdf</w:t>
      </w:r>
    </w:p>
    <w:p w:rsidR="00000000" w:rsidDel="00000000" w:rsidP="00000000" w:rsidRDefault="00000000" w:rsidRPr="00000000" w14:paraId="00000266">
      <w:pPr>
        <w:ind w:left="709" w:hanging="709"/>
        <w:rPr/>
      </w:pPr>
      <w:r w:rsidDel="00000000" w:rsidR="00000000" w:rsidRPr="00000000">
        <w:rPr>
          <w:rtl w:val="0"/>
        </w:rPr>
        <w:t xml:space="preserve">GEQ, 2010b. Acuerdo por el cual el Secretario de Planeación y Finanzas del Poder Ejecutivo del Estado de Querétaro, emite los Lineamientos Generales del Programa Soluciones. Recuperado el 06/06/2021 de: https://lasombradearteaga.segobqueretaro.gob.mx/2010/20100630-01.pdf                                            </w:t>
      </w:r>
    </w:p>
    <w:p w:rsidR="00000000" w:rsidDel="00000000" w:rsidP="00000000" w:rsidRDefault="00000000" w:rsidRPr="00000000" w14:paraId="00000267">
      <w:pPr>
        <w:ind w:left="709" w:hanging="709"/>
        <w:rPr/>
      </w:pPr>
      <w:r w:rsidDel="00000000" w:rsidR="00000000" w:rsidRPr="00000000">
        <w:rPr>
          <w:rtl w:val="0"/>
        </w:rPr>
        <w:t xml:space="preserve">GEQ, 2013. Acuerdo por el que se emiten las Reglas de Operación del componente Transporte Escolar Soluciones de la vertiente Soluciones Cerca de Ti, del Programa Soluciones”. Recuperado</w:t>
        <w:tab/>
        <w:t xml:space="preserve">el 06/06/2021 de: https://lasombradearteaga.segobqueretaro.gob.mx/ </w:t>
      </w:r>
    </w:p>
    <w:p w:rsidR="00000000" w:rsidDel="00000000" w:rsidP="00000000" w:rsidRDefault="00000000" w:rsidRPr="00000000" w14:paraId="00000268">
      <w:pPr>
        <w:ind w:left="709" w:hanging="709"/>
        <w:rPr/>
      </w:pPr>
      <w:r w:rsidDel="00000000" w:rsidR="00000000" w:rsidRPr="00000000">
        <w:rPr>
          <w:highlight w:val="white"/>
          <w:rtl w:val="0"/>
        </w:rPr>
        <w:t xml:space="preserve">Guzmán, R. &amp; Moctezuma, A. (2023). Abandono escolar en la educación media superior de México. </w:t>
      </w:r>
      <w:r w:rsidDel="00000000" w:rsidR="00000000" w:rsidRPr="00000000">
        <w:rPr>
          <w:i w:val="1"/>
          <w:rtl w:val="0"/>
        </w:rPr>
        <w:t xml:space="preserve">IE Revista de Investigación Educativa de la REDIECH, vol. 14, e1578</w:t>
      </w:r>
      <w:r w:rsidDel="00000000" w:rsidR="00000000" w:rsidRPr="00000000">
        <w:rPr>
          <w:rtl w:val="0"/>
        </w:rPr>
        <w:t xml:space="preserve">. </w:t>
      </w:r>
      <w:hyperlink r:id="rId24">
        <w:r w:rsidDel="00000000" w:rsidR="00000000" w:rsidRPr="00000000">
          <w:rPr>
            <w:color w:val="0563c1"/>
            <w:u w:val="single"/>
            <w:rtl w:val="0"/>
          </w:rPr>
          <w:t xml:space="preserve">https://www.redalyc.org/journal/5216/521674411009/html/</w:t>
        </w:r>
      </w:hyperlink>
      <w:r w:rsidDel="00000000" w:rsidR="00000000" w:rsidRPr="00000000">
        <w:rPr>
          <w:rtl w:val="0"/>
        </w:rPr>
      </w:r>
    </w:p>
    <w:p w:rsidR="00000000" w:rsidDel="00000000" w:rsidP="00000000" w:rsidRDefault="00000000" w:rsidRPr="00000000" w14:paraId="00000269">
      <w:pPr>
        <w:ind w:left="709" w:hanging="709"/>
        <w:rPr/>
      </w:pPr>
      <w:r w:rsidDel="00000000" w:rsidR="00000000" w:rsidRPr="00000000">
        <w:rPr>
          <w:rtl w:val="0"/>
        </w:rPr>
        <w:t xml:space="preserve">INEGI. (2020). Censo de Población y Vivienda. </w:t>
      </w:r>
      <w:hyperlink r:id="rId25">
        <w:r w:rsidDel="00000000" w:rsidR="00000000" w:rsidRPr="00000000">
          <w:rPr>
            <w:color w:val="0563c1"/>
            <w:u w:val="single"/>
            <w:rtl w:val="0"/>
          </w:rPr>
          <w:t xml:space="preserve">https://www.inegi.org.mx/programas/ccpv/2020/</w:t>
        </w:r>
      </w:hyperlink>
      <w:r w:rsidDel="00000000" w:rsidR="00000000" w:rsidRPr="00000000">
        <w:rPr>
          <w:rtl w:val="0"/>
        </w:rPr>
      </w:r>
    </w:p>
    <w:p w:rsidR="00000000" w:rsidDel="00000000" w:rsidP="00000000" w:rsidRDefault="00000000" w:rsidRPr="00000000" w14:paraId="0000026A">
      <w:pPr>
        <w:ind w:left="709" w:hanging="709"/>
        <w:rPr/>
      </w:pPr>
      <w:r w:rsidDel="00000000" w:rsidR="00000000" w:rsidRPr="00000000">
        <w:rPr>
          <w:rtl w:val="0"/>
        </w:rPr>
        <w:t xml:space="preserve">Miranda, F., Bracho, T. &amp; Zorrilla, J. (2014). Deserción escolar en educación media superior: análisis de los factores escolares para la toma de decisiones de la política pública. Flacso México. </w:t>
      </w:r>
      <w:hyperlink r:id="rId26">
        <w:r w:rsidDel="00000000" w:rsidR="00000000" w:rsidRPr="00000000">
          <w:rPr>
            <w:color w:val="0563c1"/>
            <w:u w:val="single"/>
            <w:rtl w:val="0"/>
          </w:rPr>
          <w:t xml:space="preserve">https://flacso.repositorioinstitucional.mx/jspui/bitstream/1026/21/1/Cuellar_D.pdf</w:t>
        </w:r>
      </w:hyperlink>
      <w:r w:rsidDel="00000000" w:rsidR="00000000" w:rsidRPr="00000000">
        <w:rPr>
          <w:rtl w:val="0"/>
        </w:rPr>
      </w:r>
    </w:p>
    <w:p w:rsidR="00000000" w:rsidDel="00000000" w:rsidP="00000000" w:rsidRDefault="00000000" w:rsidRPr="00000000" w14:paraId="0000026B">
      <w:pPr>
        <w:spacing w:line="276" w:lineRule="auto"/>
        <w:ind w:firstLine="0"/>
        <w:rPr/>
      </w:pPr>
      <w:r w:rsidDel="00000000" w:rsidR="00000000" w:rsidRPr="00000000">
        <w:rPr>
          <w:rtl w:val="0"/>
        </w:rPr>
        <w:t xml:space="preserve">PTIMQ. (2022). Programa de Transporte Integral del Municipio de Querétaro modalidad escolar y modalidad extendida”. Obtenido de: </w:t>
      </w:r>
      <w:hyperlink r:id="rId27">
        <w:r w:rsidDel="00000000" w:rsidR="00000000" w:rsidRPr="00000000">
          <w:rPr>
            <w:color w:val="0563c1"/>
            <w:u w:val="single"/>
            <w:rtl w:val="0"/>
          </w:rPr>
          <w:t xml:space="preserve">https://municipiodequeretaro.gob.mx/transporte-escolar-gratuito/</w:t>
        </w:r>
      </w:hyperlink>
      <w:r w:rsidDel="00000000" w:rsidR="00000000" w:rsidRPr="00000000">
        <w:rPr>
          <w:rtl w:val="0"/>
        </w:rPr>
      </w:r>
    </w:p>
    <w:p w:rsidR="00000000" w:rsidDel="00000000" w:rsidP="00000000" w:rsidRDefault="00000000" w:rsidRPr="00000000" w14:paraId="0000026C">
      <w:pPr>
        <w:ind w:firstLine="0"/>
        <w:rPr/>
      </w:pPr>
      <w:r w:rsidDel="00000000" w:rsidR="00000000" w:rsidRPr="00000000">
        <w:rPr>
          <w:rtl w:val="0"/>
        </w:rPr>
        <w:t xml:space="preserve">Rochin, F. (2021) Deserción escolar en la educación superior en México: revisión de literatura.. RIDE. </w:t>
      </w:r>
      <w:r w:rsidDel="00000000" w:rsidR="00000000" w:rsidRPr="00000000">
        <w:rPr>
          <w:i w:val="1"/>
          <w:rtl w:val="0"/>
        </w:rPr>
        <w:t xml:space="preserve">Rev. Iberoam. Investig. Desarro. Educ, vol.11, n.22, e01. Epub 21-Mayo-2021. ISSN 2007-7467</w:t>
      </w:r>
      <w:r w:rsidDel="00000000" w:rsidR="00000000" w:rsidRPr="00000000">
        <w:rPr>
          <w:rtl w:val="0"/>
        </w:rPr>
        <w:t xml:space="preserve">. </w:t>
      </w:r>
      <w:hyperlink r:id="rId28">
        <w:r w:rsidDel="00000000" w:rsidR="00000000" w:rsidRPr="00000000">
          <w:rPr>
            <w:color w:val="0563c1"/>
            <w:highlight w:val="white"/>
            <w:u w:val="single"/>
            <w:rtl w:val="0"/>
          </w:rPr>
          <w:t xml:space="preserve">https://doi.org/10.23913/ride.v11i22.821</w:t>
        </w:r>
      </w:hyperlink>
      <w:r w:rsidDel="00000000" w:rsidR="00000000" w:rsidRPr="00000000">
        <w:rPr>
          <w:color w:val="000000"/>
          <w:highlight w:val="white"/>
          <w:rtl w:val="0"/>
        </w:rPr>
        <w:t xml:space="preserve">.</w:t>
      </w:r>
      <w:r w:rsidDel="00000000" w:rsidR="00000000" w:rsidRPr="00000000">
        <w:rPr>
          <w:rtl w:val="0"/>
        </w:rPr>
      </w:r>
    </w:p>
    <w:p w:rsidR="00000000" w:rsidDel="00000000" w:rsidP="00000000" w:rsidRDefault="00000000" w:rsidRPr="00000000" w14:paraId="0000026D">
      <w:pPr>
        <w:ind w:left="709" w:hanging="709"/>
        <w:rPr/>
      </w:pPr>
      <w:r w:rsidDel="00000000" w:rsidR="00000000" w:rsidRPr="00000000">
        <w:rPr>
          <w:highlight w:val="white"/>
          <w:rtl w:val="0"/>
        </w:rPr>
        <w:t xml:space="preserve">Ruiz, R., García JL. &amp; Pérez, MA. Causas y consecuencias de la deserción escolar en el Bachillerato. </w:t>
      </w:r>
      <w:r w:rsidDel="00000000" w:rsidR="00000000" w:rsidRPr="00000000">
        <w:rPr>
          <w:i w:val="1"/>
          <w:rtl w:val="0"/>
        </w:rPr>
        <w:t xml:space="preserve">Ra Ximhai, vol. 10, núm. 5, julio-diciembre, 2014, pp. 51-74</w:t>
      </w:r>
      <w:r w:rsidDel="00000000" w:rsidR="00000000" w:rsidRPr="00000000">
        <w:rPr>
          <w:rtl w:val="0"/>
        </w:rPr>
        <w:t xml:space="preserve">. </w:t>
      </w:r>
      <w:hyperlink r:id="rId29">
        <w:r w:rsidDel="00000000" w:rsidR="00000000" w:rsidRPr="00000000">
          <w:rPr>
            <w:color w:val="0563c1"/>
            <w:u w:val="single"/>
            <w:rtl w:val="0"/>
          </w:rPr>
          <w:t xml:space="preserve">https://www.redalyc.org/pdf/461/46132134004.pdf</w:t>
        </w:r>
      </w:hyperlink>
      <w:r w:rsidDel="00000000" w:rsidR="00000000" w:rsidRPr="00000000">
        <w:rPr>
          <w:rtl w:val="0"/>
        </w:rPr>
      </w:r>
    </w:p>
    <w:p w:rsidR="00000000" w:rsidDel="00000000" w:rsidP="00000000" w:rsidRDefault="00000000" w:rsidRPr="00000000" w14:paraId="0000026E">
      <w:pPr>
        <w:ind w:firstLine="0"/>
        <w:rPr/>
      </w:pPr>
      <w:r w:rsidDel="00000000" w:rsidR="00000000" w:rsidRPr="00000000">
        <w:rPr>
          <w:rtl w:val="0"/>
        </w:rPr>
        <w:t xml:space="preserve">SEDESOQ, 2013. Acuerdo por el que se emiten las Reglas de Operación del componente Transporte Escolar Soluciones de la vertiente Soluciones Cerca de Ti, del Programa Soluciones”. Recuperado el 06/06/2021 de: https://lasombradearteaga.segobqueretaro.gob.mx/</w:t>
      </w:r>
    </w:p>
    <w:p w:rsidR="00000000" w:rsidDel="00000000" w:rsidP="00000000" w:rsidRDefault="00000000" w:rsidRPr="00000000" w14:paraId="0000026F">
      <w:pPr>
        <w:ind w:left="709" w:hanging="709"/>
        <w:rPr/>
      </w:pPr>
      <w:r w:rsidDel="00000000" w:rsidR="00000000" w:rsidRPr="00000000">
        <w:rPr>
          <w:rtl w:val="0"/>
        </w:rPr>
        <w:t xml:space="preserve">SEDESOQ, 2017. Acuerdo por el que se autoriza el programa de desarrollo social “Hombro con Hombro</w:t>
        <w:tab/>
        <w:t xml:space="preserve">Transporte</w:t>
        <w:tab/>
        <w:t xml:space="preserve">Escolar”. Recuperado el</w:t>
        <w:tab/>
        <w:t xml:space="preserve">06/06/2021 de: https://lasombradearteaga.segobqueretaro.gob.mx/</w:t>
      </w:r>
    </w:p>
    <w:p w:rsidR="00000000" w:rsidDel="00000000" w:rsidP="00000000" w:rsidRDefault="00000000" w:rsidRPr="00000000" w14:paraId="00000270">
      <w:pPr>
        <w:ind w:left="709" w:hanging="709"/>
        <w:rPr/>
      </w:pPr>
      <w:r w:rsidDel="00000000" w:rsidR="00000000" w:rsidRPr="00000000">
        <w:rPr>
          <w:rtl w:val="0"/>
        </w:rPr>
        <w:t xml:space="preserve">SEDESOQ, 2019a. Acuerdo que autoriza el programa de desarrollo social “Transporte Escolar y de Apoyo a programas sociales, se modificó el nombre del programa. Recuperado el 06/06/2021 de: Recuperado el</w:t>
        <w:tab/>
        <w:t xml:space="preserve">06/06/2021 de: https://lasombradearteaga.segobqueretaro.gob.mx/</w:t>
      </w:r>
    </w:p>
    <w:p w:rsidR="00000000" w:rsidDel="00000000" w:rsidP="00000000" w:rsidRDefault="00000000" w:rsidRPr="00000000" w14:paraId="00000271">
      <w:pPr>
        <w:ind w:left="709" w:hanging="709"/>
        <w:rPr/>
      </w:pPr>
      <w:r w:rsidDel="00000000" w:rsidR="00000000" w:rsidRPr="00000000">
        <w:rPr>
          <w:rtl w:val="0"/>
        </w:rPr>
        <w:t xml:space="preserve">SEDESOQ, 2019b. Acuerdo por el que se emiten las Reglas de Operación del Programa de Desarrollo Social “Transporte Escolar y de Apoyo a Programas Sociales”. Recuperado el 06/06/2021 de: </w:t>
      </w:r>
      <w:hyperlink r:id="rId30">
        <w:r w:rsidDel="00000000" w:rsidR="00000000" w:rsidRPr="00000000">
          <w:rPr>
            <w:color w:val="0563c1"/>
            <w:u w:val="single"/>
            <w:rtl w:val="0"/>
          </w:rPr>
          <w:t xml:space="preserve">https://lasombradearteaga.segobqueretaro.gob.mx/</w:t>
        </w:r>
      </w:hyperlink>
      <w:r w:rsidDel="00000000" w:rsidR="00000000" w:rsidRPr="00000000">
        <w:rPr>
          <w:rtl w:val="0"/>
        </w:rPr>
      </w:r>
    </w:p>
    <w:p w:rsidR="00000000" w:rsidDel="00000000" w:rsidP="00000000" w:rsidRDefault="00000000" w:rsidRPr="00000000" w14:paraId="00000272">
      <w:pPr>
        <w:spacing w:line="276" w:lineRule="auto"/>
        <w:ind w:firstLine="0"/>
        <w:rPr/>
      </w:pPr>
      <w:r w:rsidDel="00000000" w:rsidR="00000000" w:rsidRPr="00000000">
        <w:rPr>
          <w:rtl w:val="0"/>
        </w:rPr>
        <w:t xml:space="preserve">SEP. (2023). Sistema Interactivo de Consulta de Estadística Educativa. Obtenido de </w:t>
      </w:r>
      <w:hyperlink r:id="rId31">
        <w:r w:rsidDel="00000000" w:rsidR="00000000" w:rsidRPr="00000000">
          <w:rPr>
            <w:color w:val="0563c1"/>
            <w:u w:val="single"/>
            <w:rtl w:val="0"/>
          </w:rPr>
          <w:t xml:space="preserve">https://www.planeacion.sep.gob.mx/principalescifras</w:t>
        </w:r>
      </w:hyperlink>
      <w:r w:rsidDel="00000000" w:rsidR="00000000" w:rsidRPr="00000000">
        <w:rPr>
          <w:rtl w:val="0"/>
        </w:rPr>
      </w:r>
    </w:p>
    <w:p w:rsidR="00000000" w:rsidDel="00000000" w:rsidP="00000000" w:rsidRDefault="00000000" w:rsidRPr="00000000" w14:paraId="00000273">
      <w:pPr>
        <w:spacing w:line="276" w:lineRule="auto"/>
        <w:ind w:firstLine="0"/>
        <w:rPr/>
      </w:pPr>
      <w:r w:rsidDel="00000000" w:rsidR="00000000" w:rsidRPr="00000000">
        <w:rPr>
          <w:rtl w:val="0"/>
        </w:rPr>
        <w:t xml:space="preserve">SSAS. (2023). Secretaría del Sistema de Asistencia Social. Obtenido de: </w:t>
      </w:r>
      <w:hyperlink r:id="rId32">
        <w:r w:rsidDel="00000000" w:rsidR="00000000" w:rsidRPr="00000000">
          <w:rPr>
            <w:color w:val="0563c1"/>
            <w:u w:val="single"/>
            <w:rtl w:val="0"/>
          </w:rPr>
          <w:t xml:space="preserve">https://misprogramas.jalisco.gob.mx/programas/apoyo/Mi-pasaje-para-estudiantes/650/2023</w:t>
        </w:r>
      </w:hyperlink>
      <w:r w:rsidDel="00000000" w:rsidR="00000000" w:rsidRPr="00000000">
        <w:rPr>
          <w:rtl w:val="0"/>
        </w:rPr>
      </w:r>
    </w:p>
    <w:p w:rsidR="00000000" w:rsidDel="00000000" w:rsidP="00000000" w:rsidRDefault="00000000" w:rsidRPr="00000000" w14:paraId="00000274">
      <w:pPr>
        <w:spacing w:line="276" w:lineRule="auto"/>
        <w:ind w:firstLine="0"/>
        <w:rPr/>
      </w:pPr>
      <w:r w:rsidDel="00000000" w:rsidR="00000000" w:rsidRPr="00000000">
        <w:rPr>
          <w:rtl w:val="0"/>
        </w:rPr>
        <w:t xml:space="preserve">UNESCO. (2021). Revisión de políticas educativas. Obtenido de </w:t>
      </w:r>
      <w:hyperlink r:id="rId33">
        <w:r w:rsidDel="00000000" w:rsidR="00000000" w:rsidRPr="00000000">
          <w:rPr>
            <w:color w:val="0563c1"/>
            <w:u w:val="single"/>
            <w:rtl w:val="0"/>
          </w:rPr>
          <w:t xml:space="preserve">https://es.unesco.org/themes/politica-planificacion-educacion/revision-politicas</w:t>
        </w:r>
      </w:hyperlink>
      <w:r w:rsidDel="00000000" w:rsidR="00000000" w:rsidRPr="00000000">
        <w:rPr>
          <w:rtl w:val="0"/>
        </w:rPr>
      </w:r>
    </w:p>
    <w:p w:rsidR="00000000" w:rsidDel="00000000" w:rsidP="00000000" w:rsidRDefault="00000000" w:rsidRPr="00000000" w14:paraId="00000275">
      <w:pPr>
        <w:ind w:firstLine="0"/>
        <w:rPr>
          <w:color w:val="0563c1"/>
          <w:u w:val="single"/>
        </w:rPr>
      </w:pPr>
      <w:r w:rsidDel="00000000" w:rsidR="00000000" w:rsidRPr="00000000">
        <w:rPr>
          <w:rtl w:val="0"/>
        </w:rPr>
        <w:t xml:space="preserve">USEBEQ (2022). Estadísticas, ciclo escolar 2021-2022. </w:t>
      </w:r>
      <w:hyperlink r:id="rId34">
        <w:r w:rsidDel="00000000" w:rsidR="00000000" w:rsidRPr="00000000">
          <w:rPr>
            <w:color w:val="0563c1"/>
            <w:u w:val="single"/>
            <w:rtl w:val="0"/>
          </w:rPr>
          <w:t xml:space="preserve">https://www.usebeq.edu.mx/PaginaWEB/Estadistica/FinCiclos</w:t>
        </w:r>
      </w:hyperlink>
      <w:r w:rsidDel="00000000" w:rsidR="00000000" w:rsidRPr="00000000">
        <w:rPr>
          <w:rtl w:val="0"/>
        </w:rPr>
      </w:r>
    </w:p>
    <w:p w:rsidR="00000000" w:rsidDel="00000000" w:rsidP="00000000" w:rsidRDefault="00000000" w:rsidRPr="00000000" w14:paraId="00000276">
      <w:pPr>
        <w:spacing w:line="276" w:lineRule="auto"/>
        <w:ind w:firstLine="0"/>
        <w:rPr/>
      </w:pPr>
      <w:r w:rsidDel="00000000" w:rsidR="00000000" w:rsidRPr="00000000">
        <w:rPr>
          <w:rtl w:val="0"/>
        </w:rPr>
      </w:r>
    </w:p>
    <w:p w:rsidR="00000000" w:rsidDel="00000000" w:rsidP="00000000" w:rsidRDefault="00000000" w:rsidRPr="00000000" w14:paraId="00000277">
      <w:pPr>
        <w:spacing w:line="276" w:lineRule="auto"/>
        <w:ind w:firstLine="0"/>
        <w:rPr/>
      </w:pPr>
      <w:r w:rsidDel="00000000" w:rsidR="00000000" w:rsidRPr="00000000">
        <w:rPr>
          <w:rtl w:val="0"/>
        </w:rPr>
      </w:r>
    </w:p>
    <w:p w:rsidR="00000000" w:rsidDel="00000000" w:rsidP="00000000" w:rsidRDefault="00000000" w:rsidRPr="00000000" w14:paraId="00000278">
      <w:pPr>
        <w:ind w:left="709" w:hanging="709"/>
        <w:rPr/>
      </w:pPr>
      <w:r w:rsidDel="00000000" w:rsidR="00000000" w:rsidRPr="00000000">
        <w:rPr>
          <w:rtl w:val="0"/>
        </w:rPr>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spacing w:after="0" w:before="0" w:line="240" w:lineRule="auto"/>
        <w:ind w:firstLine="0"/>
        <w:jc w:val="left"/>
        <w:rPr/>
      </w:pPr>
      <w:r w:rsidDel="00000000" w:rsidR="00000000" w:rsidRPr="00000000">
        <w:rPr>
          <w:rtl w:val="0"/>
        </w:rPr>
      </w:r>
    </w:p>
    <w:p w:rsidR="00000000" w:rsidDel="00000000" w:rsidP="00000000" w:rsidRDefault="00000000" w:rsidRPr="00000000" w14:paraId="0000027E">
      <w:pPr>
        <w:rPr>
          <w:b w:val="1"/>
        </w:rPr>
      </w:pPr>
      <w:r w:rsidDel="00000000" w:rsidR="00000000" w:rsidRPr="00000000">
        <w:rPr>
          <w:rtl w:val="0"/>
        </w:rPr>
      </w:r>
    </w:p>
    <w:p w:rsidR="00000000" w:rsidDel="00000000" w:rsidP="00000000" w:rsidRDefault="00000000" w:rsidRPr="00000000" w14:paraId="0000027F">
      <w:pPr>
        <w:rPr>
          <w:b w:val="1"/>
        </w:rPr>
      </w:pPr>
      <w:r w:rsidDel="00000000" w:rsidR="00000000" w:rsidRPr="00000000">
        <w:rPr>
          <w:rtl w:val="0"/>
        </w:rPr>
      </w:r>
    </w:p>
    <w:sectPr>
      <w:type w:val="nextPage"/>
      <w:pgSz w:h="15840" w:w="12240" w:orient="portrait"/>
      <w:pgMar w:bottom="1418" w:top="2268" w:left="1418" w:right="1418"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Courier New"/>
  <w:font w:name="Noto Sans Symbols">
    <w:embedRegular w:fontKey="{00000000-0000-0000-0000-000000000000}" r:id="rId1" w:subsetted="0"/>
    <w:embedBold w:fontKey="{00000000-0000-0000-0000-000000000000}" r:id="rId2" w:subsetted="0"/>
  </w:font>
  <w:font w:name="HK Grotesk"/>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120" w:before="120" w:line="360" w:lineRule="auto"/>
      <w:ind w:left="0" w:right="0" w:firstLine="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-600074</wp:posOffset>
          </wp:positionH>
          <wp:positionV relativeFrom="paragraph">
            <wp:posOffset>-450214</wp:posOffset>
          </wp:positionV>
          <wp:extent cx="7496175" cy="9965373"/>
          <wp:effectExtent b="0" l="0" r="0" t="0"/>
          <wp:wrapNone/>
          <wp:docPr id="1382271441" name="image7.png"/>
          <a:graphic>
            <a:graphicData uri="http://schemas.openxmlformats.org/drawingml/2006/picture">
              <pic:pic>
                <pic:nvPicPr>
                  <pic:cNvPr id="0" name="image7.png"/>
                  <pic:cNvPicPr preferRelativeResize="0"/>
                </pic:nvPicPr>
                <pic:blipFill>
                  <a:blip r:embed="rId1"/>
                  <a:srcRect b="0" l="0" r="0" t="0"/>
                  <a:stretch>
                    <a:fillRect/>
                  </a:stretch>
                </pic:blipFill>
                <pic:spPr>
                  <a:xfrm>
                    <a:off x="0" y="0"/>
                    <a:ext cx="7496175" cy="996537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1069" w:hanging="360"/>
      </w:pPr>
      <w:rPr>
        <w:rFonts w:ascii="Noto Sans Symbols" w:cs="Noto Sans Symbols" w:eastAsia="Noto Sans Symbols" w:hAnsi="Noto Sans Symbols"/>
      </w:rPr>
    </w:lvl>
    <w:lvl w:ilvl="1">
      <w:start w:val="1"/>
      <w:numFmt w:val="bullet"/>
      <w:lvlText w:val="o"/>
      <w:lvlJc w:val="left"/>
      <w:pPr>
        <w:ind w:left="1789" w:hanging="360"/>
      </w:pPr>
      <w:rPr>
        <w:rFonts w:ascii="Courier New" w:cs="Courier New" w:eastAsia="Courier New" w:hAnsi="Courier New"/>
      </w:rPr>
    </w:lvl>
    <w:lvl w:ilvl="2">
      <w:start w:val="1"/>
      <w:numFmt w:val="bullet"/>
      <w:lvlText w:val="▪"/>
      <w:lvlJc w:val="left"/>
      <w:pPr>
        <w:ind w:left="2509" w:hanging="360"/>
      </w:pPr>
      <w:rPr>
        <w:rFonts w:ascii="Noto Sans Symbols" w:cs="Noto Sans Symbols" w:eastAsia="Noto Sans Symbols" w:hAnsi="Noto Sans Symbols"/>
      </w:rPr>
    </w:lvl>
    <w:lvl w:ilvl="3">
      <w:start w:val="1"/>
      <w:numFmt w:val="bullet"/>
      <w:lvlText w:val="●"/>
      <w:lvlJc w:val="left"/>
      <w:pPr>
        <w:ind w:left="3229" w:hanging="360"/>
      </w:pPr>
      <w:rPr>
        <w:rFonts w:ascii="Noto Sans Symbols" w:cs="Noto Sans Symbols" w:eastAsia="Noto Sans Symbols" w:hAnsi="Noto Sans Symbols"/>
      </w:rPr>
    </w:lvl>
    <w:lvl w:ilvl="4">
      <w:start w:val="1"/>
      <w:numFmt w:val="bullet"/>
      <w:lvlText w:val="o"/>
      <w:lvlJc w:val="left"/>
      <w:pPr>
        <w:ind w:left="3949" w:hanging="360"/>
      </w:pPr>
      <w:rPr>
        <w:rFonts w:ascii="Courier New" w:cs="Courier New" w:eastAsia="Courier New" w:hAnsi="Courier New"/>
      </w:rPr>
    </w:lvl>
    <w:lvl w:ilvl="5">
      <w:start w:val="1"/>
      <w:numFmt w:val="bullet"/>
      <w:lvlText w:val="▪"/>
      <w:lvlJc w:val="left"/>
      <w:pPr>
        <w:ind w:left="4669" w:hanging="360"/>
      </w:pPr>
      <w:rPr>
        <w:rFonts w:ascii="Noto Sans Symbols" w:cs="Noto Sans Symbols" w:eastAsia="Noto Sans Symbols" w:hAnsi="Noto Sans Symbols"/>
      </w:rPr>
    </w:lvl>
    <w:lvl w:ilvl="6">
      <w:start w:val="1"/>
      <w:numFmt w:val="bullet"/>
      <w:lvlText w:val="●"/>
      <w:lvlJc w:val="left"/>
      <w:pPr>
        <w:ind w:left="5389" w:hanging="360"/>
      </w:pPr>
      <w:rPr>
        <w:rFonts w:ascii="Noto Sans Symbols" w:cs="Noto Sans Symbols" w:eastAsia="Noto Sans Symbols" w:hAnsi="Noto Sans Symbols"/>
      </w:rPr>
    </w:lvl>
    <w:lvl w:ilvl="7">
      <w:start w:val="1"/>
      <w:numFmt w:val="bullet"/>
      <w:lvlText w:val="o"/>
      <w:lvlJc w:val="left"/>
      <w:pPr>
        <w:ind w:left="6109" w:hanging="360"/>
      </w:pPr>
      <w:rPr>
        <w:rFonts w:ascii="Courier New" w:cs="Courier New" w:eastAsia="Courier New" w:hAnsi="Courier New"/>
      </w:rPr>
    </w:lvl>
    <w:lvl w:ilvl="8">
      <w:start w:val="1"/>
      <w:numFmt w:val="bullet"/>
      <w:lvlText w:val="▪"/>
      <w:lvlJc w:val="left"/>
      <w:pPr>
        <w:ind w:left="6829" w:hanging="360"/>
      </w:pPr>
      <w:rPr>
        <w:rFonts w:ascii="Noto Sans Symbols" w:cs="Noto Sans Symbols" w:eastAsia="Noto Sans Symbols" w:hAnsi="Noto Sans Symbols"/>
      </w:rPr>
    </w:lvl>
  </w:abstractNum>
  <w:abstractNum w:abstractNumId="1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1637"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rFonts w:ascii="HK Grotesk" w:cs="HK Grotesk" w:eastAsia="HK Grotesk" w:hAnsi="HK Grotesk"/>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1068" w:hanging="360"/>
      </w:pPr>
      <w:rPr/>
    </w:lvl>
    <w:lvl w:ilvl="1">
      <w:start w:val="1"/>
      <w:numFmt w:val="decimal"/>
      <w:lvlText w:val="%2."/>
      <w:lvlJc w:val="left"/>
      <w:pPr>
        <w:ind w:left="1788" w:hanging="360"/>
      </w:pPr>
      <w:rPr/>
    </w:lvl>
    <w:lvl w:ilvl="2">
      <w:start w:val="1"/>
      <w:numFmt w:val="decimal"/>
      <w:lvlText w:val="%3."/>
      <w:lvlJc w:val="left"/>
      <w:pPr>
        <w:ind w:left="2508" w:hanging="360"/>
      </w:pPr>
      <w:rPr/>
    </w:lvl>
    <w:lvl w:ilvl="3">
      <w:start w:val="1"/>
      <w:numFmt w:val="decimal"/>
      <w:lvlText w:val="%4."/>
      <w:lvlJc w:val="left"/>
      <w:pPr>
        <w:ind w:left="3228" w:hanging="360"/>
      </w:pPr>
      <w:rPr/>
    </w:lvl>
    <w:lvl w:ilvl="4">
      <w:start w:val="1"/>
      <w:numFmt w:val="decimal"/>
      <w:lvlText w:val="%5."/>
      <w:lvlJc w:val="left"/>
      <w:pPr>
        <w:ind w:left="3948" w:hanging="360"/>
      </w:pPr>
      <w:rPr/>
    </w:lvl>
    <w:lvl w:ilvl="5">
      <w:start w:val="1"/>
      <w:numFmt w:val="decimal"/>
      <w:lvlText w:val="%6."/>
      <w:lvlJc w:val="left"/>
      <w:pPr>
        <w:ind w:left="4668" w:hanging="360"/>
      </w:pPr>
      <w:rPr/>
    </w:lvl>
    <w:lvl w:ilvl="6">
      <w:start w:val="1"/>
      <w:numFmt w:val="decimal"/>
      <w:lvlText w:val="%7."/>
      <w:lvlJc w:val="left"/>
      <w:pPr>
        <w:ind w:left="5388" w:hanging="360"/>
      </w:pPr>
      <w:rPr/>
    </w:lvl>
    <w:lvl w:ilvl="7">
      <w:start w:val="1"/>
      <w:numFmt w:val="decimal"/>
      <w:lvlText w:val="%8."/>
      <w:lvlJc w:val="left"/>
      <w:pPr>
        <w:ind w:left="6108" w:hanging="360"/>
      </w:pPr>
      <w:rPr/>
    </w:lvl>
    <w:lvl w:ilvl="8">
      <w:start w:val="1"/>
      <w:numFmt w:val="decimal"/>
      <w:lvlText w:val="%9."/>
      <w:lvlJc w:val="left"/>
      <w:pPr>
        <w:ind w:left="6828" w:hanging="36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after="120" w:before="120" w:line="360" w:lineRule="auto"/>
        <w:ind w:firstLine="70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720" w:hanging="360"/>
    </w:pPr>
    <w:rPr>
      <w:b w:val="1"/>
      <w:smallCaps w:val="1"/>
    </w:rPr>
  </w:style>
  <w:style w:type="paragraph" w:styleId="Heading2">
    <w:name w:val="heading 2"/>
    <w:basedOn w:val="Normal"/>
    <w:next w:val="Normal"/>
    <w:pPr>
      <w:keepNext w:val="1"/>
      <w:keepLines w:val="1"/>
    </w:pPr>
    <w:rPr>
      <w:b w:val="1"/>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779C5"/>
    <w:pPr>
      <w:spacing w:after="120" w:before="120" w:line="360" w:lineRule="auto"/>
      <w:ind w:firstLine="709"/>
      <w:jc w:val="both"/>
    </w:pPr>
    <w:rPr>
      <w:rFonts w:ascii="Arial" w:hAnsi="Arial"/>
      <w:sz w:val="22"/>
    </w:rPr>
  </w:style>
  <w:style w:type="paragraph" w:styleId="Ttulo1">
    <w:name w:val="heading 1"/>
    <w:basedOn w:val="Normal"/>
    <w:next w:val="Normal"/>
    <w:link w:val="Ttulo1Car"/>
    <w:uiPriority w:val="9"/>
    <w:qFormat w:val="1"/>
    <w:rsid w:val="00205356"/>
    <w:pPr>
      <w:keepNext w:val="1"/>
      <w:keepLines w:val="1"/>
      <w:numPr>
        <w:numId w:val="40"/>
      </w:numPr>
      <w:outlineLvl w:val="0"/>
    </w:pPr>
    <w:rPr>
      <w:rFonts w:cstheme="majorBidi" w:eastAsiaTheme="majorEastAsia"/>
      <w:b w:val="1"/>
      <w:caps w:val="1"/>
      <w:szCs w:val="32"/>
    </w:rPr>
  </w:style>
  <w:style w:type="paragraph" w:styleId="Ttulo2">
    <w:name w:val="heading 2"/>
    <w:basedOn w:val="Normal"/>
    <w:next w:val="Normal"/>
    <w:link w:val="Ttulo2Car"/>
    <w:uiPriority w:val="9"/>
    <w:unhideWhenUsed w:val="1"/>
    <w:qFormat w:val="1"/>
    <w:rsid w:val="009E589E"/>
    <w:pPr>
      <w:keepNext w:val="1"/>
      <w:keepLines w:val="1"/>
      <w:outlineLvl w:val="1"/>
    </w:pPr>
    <w:rPr>
      <w:rFonts w:cstheme="majorBidi" w:eastAsiaTheme="majorEastAsia"/>
      <w:b w:val="1"/>
      <w:szCs w:val="26"/>
    </w:rPr>
  </w:style>
  <w:style w:type="paragraph" w:styleId="Ttulo3">
    <w:name w:val="heading 3"/>
    <w:basedOn w:val="Normal"/>
    <w:next w:val="Normal"/>
    <w:link w:val="Ttulo3Car"/>
    <w:uiPriority w:val="9"/>
    <w:unhideWhenUsed w:val="1"/>
    <w:qFormat w:val="1"/>
    <w:rsid w:val="006719CA"/>
    <w:pPr>
      <w:keepNext w:val="1"/>
      <w:keepLines w:val="1"/>
      <w:spacing w:before="40"/>
      <w:outlineLvl w:val="2"/>
    </w:pPr>
    <w:rPr>
      <w:rFonts w:asciiTheme="majorHAnsi" w:cstheme="majorBidi" w:eastAsiaTheme="majorEastAsia" w:hAnsiTheme="majorHAnsi"/>
      <w:color w:val="1f3763" w:themeColor="accent1" w:themeShade="00007F"/>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EE169D"/>
    <w:pPr>
      <w:tabs>
        <w:tab w:val="center" w:pos="4419"/>
        <w:tab w:val="right" w:pos="8838"/>
      </w:tabs>
    </w:pPr>
  </w:style>
  <w:style w:type="character" w:styleId="EncabezadoCar" w:customStyle="1">
    <w:name w:val="Encabezado Car"/>
    <w:basedOn w:val="Fuentedeprrafopredeter"/>
    <w:link w:val="Encabezado"/>
    <w:uiPriority w:val="99"/>
    <w:rsid w:val="00EE169D"/>
  </w:style>
  <w:style w:type="paragraph" w:styleId="Piedepgina">
    <w:name w:val="footer"/>
    <w:basedOn w:val="Normal"/>
    <w:link w:val="PiedepginaCar"/>
    <w:uiPriority w:val="99"/>
    <w:unhideWhenUsed w:val="1"/>
    <w:rsid w:val="00EE169D"/>
    <w:pPr>
      <w:tabs>
        <w:tab w:val="center" w:pos="4419"/>
        <w:tab w:val="right" w:pos="8838"/>
      </w:tabs>
    </w:pPr>
  </w:style>
  <w:style w:type="character" w:styleId="PiedepginaCar" w:customStyle="1">
    <w:name w:val="Pie de página Car"/>
    <w:basedOn w:val="Fuentedeprrafopredeter"/>
    <w:link w:val="Piedepgina"/>
    <w:uiPriority w:val="99"/>
    <w:rsid w:val="00EE169D"/>
  </w:style>
  <w:style w:type="character" w:styleId="Hipervnculo">
    <w:name w:val="Hyperlink"/>
    <w:basedOn w:val="Fuentedeprrafopredeter"/>
    <w:uiPriority w:val="99"/>
    <w:unhideWhenUsed w:val="1"/>
    <w:rsid w:val="0012732F"/>
    <w:rPr>
      <w:color w:val="0563c1" w:themeColor="hyperlink"/>
      <w:u w:val="single"/>
    </w:rPr>
  </w:style>
  <w:style w:type="character" w:styleId="Mencinsinresolver1" w:customStyle="1">
    <w:name w:val="Mención sin resolver1"/>
    <w:basedOn w:val="Fuentedeprrafopredeter"/>
    <w:uiPriority w:val="99"/>
    <w:semiHidden w:val="1"/>
    <w:unhideWhenUsed w:val="1"/>
    <w:rsid w:val="0012732F"/>
    <w:rPr>
      <w:color w:val="605e5c"/>
      <w:shd w:color="auto" w:fill="e1dfdd" w:val="clear"/>
    </w:rPr>
  </w:style>
  <w:style w:type="paragraph" w:styleId="Prrafodelista">
    <w:name w:val="List Paragraph"/>
    <w:basedOn w:val="Normal"/>
    <w:uiPriority w:val="34"/>
    <w:qFormat w:val="1"/>
    <w:rsid w:val="00BA5B19"/>
    <w:pPr>
      <w:ind w:left="720"/>
      <w:contextualSpacing w:val="1"/>
    </w:pPr>
  </w:style>
  <w:style w:type="character" w:styleId="Refdecomentario">
    <w:name w:val="annotation reference"/>
    <w:basedOn w:val="Fuentedeprrafopredeter"/>
    <w:uiPriority w:val="99"/>
    <w:semiHidden w:val="1"/>
    <w:unhideWhenUsed w:val="1"/>
    <w:rsid w:val="00BA5B19"/>
    <w:rPr>
      <w:sz w:val="16"/>
      <w:szCs w:val="16"/>
    </w:rPr>
  </w:style>
  <w:style w:type="paragraph" w:styleId="Textocomentario">
    <w:name w:val="annotation text"/>
    <w:basedOn w:val="Normal"/>
    <w:link w:val="TextocomentarioCar"/>
    <w:uiPriority w:val="99"/>
    <w:semiHidden w:val="1"/>
    <w:unhideWhenUsed w:val="1"/>
    <w:rsid w:val="00BA5B19"/>
    <w:rPr>
      <w:sz w:val="20"/>
      <w:szCs w:val="20"/>
    </w:rPr>
  </w:style>
  <w:style w:type="character" w:styleId="TextocomentarioCar" w:customStyle="1">
    <w:name w:val="Texto comentario Car"/>
    <w:basedOn w:val="Fuentedeprrafopredeter"/>
    <w:link w:val="Textocomentario"/>
    <w:uiPriority w:val="99"/>
    <w:semiHidden w:val="1"/>
    <w:rsid w:val="00BA5B19"/>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BA5B19"/>
    <w:rPr>
      <w:b w:val="1"/>
      <w:bCs w:val="1"/>
    </w:rPr>
  </w:style>
  <w:style w:type="character" w:styleId="AsuntodelcomentarioCar" w:customStyle="1">
    <w:name w:val="Asunto del comentario Car"/>
    <w:basedOn w:val="TextocomentarioCar"/>
    <w:link w:val="Asuntodelcomentario"/>
    <w:uiPriority w:val="99"/>
    <w:semiHidden w:val="1"/>
    <w:rsid w:val="00BA5B19"/>
    <w:rPr>
      <w:b w:val="1"/>
      <w:bCs w:val="1"/>
      <w:sz w:val="20"/>
      <w:szCs w:val="20"/>
    </w:rPr>
  </w:style>
  <w:style w:type="character" w:styleId="Ttulo1Car" w:customStyle="1">
    <w:name w:val="Título 1 Car"/>
    <w:basedOn w:val="Fuentedeprrafopredeter"/>
    <w:link w:val="Ttulo1"/>
    <w:uiPriority w:val="9"/>
    <w:rsid w:val="00205356"/>
    <w:rPr>
      <w:rFonts w:ascii="Arial" w:hAnsi="Arial" w:cstheme="majorBidi" w:eastAsiaTheme="majorEastAsia"/>
      <w:b w:val="1"/>
      <w:caps w:val="1"/>
      <w:sz w:val="22"/>
      <w:szCs w:val="32"/>
    </w:rPr>
  </w:style>
  <w:style w:type="paragraph" w:styleId="TtuloTDC">
    <w:name w:val="TOC Heading"/>
    <w:basedOn w:val="Ttulo1"/>
    <w:next w:val="Normal"/>
    <w:uiPriority w:val="39"/>
    <w:unhideWhenUsed w:val="1"/>
    <w:qFormat w:val="1"/>
    <w:rsid w:val="00F6103C"/>
    <w:pPr>
      <w:spacing w:line="259" w:lineRule="auto"/>
      <w:outlineLvl w:val="9"/>
    </w:pPr>
    <w:rPr>
      <w:lang w:eastAsia="es-MX"/>
    </w:rPr>
  </w:style>
  <w:style w:type="paragraph" w:styleId="TDC1">
    <w:name w:val="toc 1"/>
    <w:basedOn w:val="Normal"/>
    <w:next w:val="Normal"/>
    <w:autoRedefine w:val="1"/>
    <w:uiPriority w:val="39"/>
    <w:unhideWhenUsed w:val="1"/>
    <w:rsid w:val="00F6103C"/>
    <w:pPr>
      <w:spacing w:after="100"/>
    </w:pPr>
    <w:rPr>
      <w:rFonts w:eastAsiaTheme="minorEastAsia"/>
      <w:lang w:eastAsia="es-ES" w:val="es-ES_tradnl"/>
    </w:rPr>
  </w:style>
  <w:style w:type="paragraph" w:styleId="TDC2">
    <w:name w:val="toc 2"/>
    <w:basedOn w:val="Normal"/>
    <w:next w:val="Normal"/>
    <w:autoRedefine w:val="1"/>
    <w:uiPriority w:val="39"/>
    <w:unhideWhenUsed w:val="1"/>
    <w:rsid w:val="00F6103C"/>
    <w:pPr>
      <w:spacing w:after="100"/>
      <w:ind w:left="240"/>
    </w:pPr>
    <w:rPr>
      <w:rFonts w:eastAsiaTheme="minorEastAsia"/>
      <w:lang w:eastAsia="es-ES" w:val="es-ES_tradnl"/>
    </w:rPr>
  </w:style>
  <w:style w:type="paragraph" w:styleId="TDC3">
    <w:name w:val="toc 3"/>
    <w:basedOn w:val="Normal"/>
    <w:next w:val="Normal"/>
    <w:autoRedefine w:val="1"/>
    <w:uiPriority w:val="39"/>
    <w:unhideWhenUsed w:val="1"/>
    <w:rsid w:val="00F6103C"/>
    <w:pPr>
      <w:spacing w:after="100" w:line="259" w:lineRule="auto"/>
      <w:ind w:left="440"/>
    </w:pPr>
    <w:rPr>
      <w:rFonts w:cs="Times New Roman" w:eastAsiaTheme="minorEastAsia"/>
      <w:szCs w:val="22"/>
      <w:lang w:eastAsia="es-MX"/>
    </w:rPr>
  </w:style>
  <w:style w:type="paragraph" w:styleId="NormalWeb">
    <w:name w:val="Normal (Web)"/>
    <w:basedOn w:val="Normal"/>
    <w:uiPriority w:val="99"/>
    <w:unhideWhenUsed w:val="1"/>
    <w:rsid w:val="004A6A0D"/>
    <w:pPr>
      <w:spacing w:after="100" w:afterAutospacing="1" w:before="100" w:beforeAutospacing="1"/>
    </w:pPr>
    <w:rPr>
      <w:rFonts w:ascii="Times New Roman" w:cs="Times New Roman" w:eastAsia="Times New Roman" w:hAnsi="Times New Roman"/>
      <w:lang w:eastAsia="es-ES" w:val="es-ES"/>
    </w:rPr>
  </w:style>
  <w:style w:type="paragraph" w:styleId="Textonotapie">
    <w:name w:val="footnote text"/>
    <w:basedOn w:val="Normal"/>
    <w:link w:val="TextonotapieCar"/>
    <w:uiPriority w:val="99"/>
    <w:semiHidden w:val="1"/>
    <w:unhideWhenUsed w:val="1"/>
    <w:rsid w:val="00606671"/>
    <w:rPr>
      <w:rFonts w:eastAsiaTheme="minorEastAsia"/>
      <w:sz w:val="20"/>
      <w:szCs w:val="20"/>
      <w:lang w:eastAsia="es-ES" w:val="es-ES_tradnl"/>
    </w:rPr>
  </w:style>
  <w:style w:type="character" w:styleId="TextonotapieCar" w:customStyle="1">
    <w:name w:val="Texto nota pie Car"/>
    <w:basedOn w:val="Fuentedeprrafopredeter"/>
    <w:link w:val="Textonotapie"/>
    <w:uiPriority w:val="99"/>
    <w:semiHidden w:val="1"/>
    <w:rsid w:val="00606671"/>
    <w:rPr>
      <w:rFonts w:eastAsiaTheme="minorEastAsia"/>
      <w:sz w:val="20"/>
      <w:szCs w:val="20"/>
      <w:lang w:eastAsia="es-ES" w:val="es-ES_tradnl"/>
    </w:rPr>
  </w:style>
  <w:style w:type="character" w:styleId="Refdenotaalpie">
    <w:name w:val="footnote reference"/>
    <w:basedOn w:val="Fuentedeprrafopredeter"/>
    <w:uiPriority w:val="99"/>
    <w:semiHidden w:val="1"/>
    <w:unhideWhenUsed w:val="1"/>
    <w:rsid w:val="00606671"/>
    <w:rPr>
      <w:vertAlign w:val="superscript"/>
    </w:rPr>
  </w:style>
  <w:style w:type="table" w:styleId="Tablaconcuadrcula">
    <w:name w:val="Table Grid"/>
    <w:basedOn w:val="Tablanormal"/>
    <w:uiPriority w:val="39"/>
    <w:rsid w:val="001D7868"/>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general" w:customStyle="1">
    <w:name w:val="texto-general"/>
    <w:basedOn w:val="Normal"/>
    <w:rsid w:val="00731DF0"/>
    <w:pPr>
      <w:spacing w:after="100" w:afterAutospacing="1" w:before="100" w:beforeAutospacing="1"/>
    </w:pPr>
    <w:rPr>
      <w:rFonts w:ascii="Times New Roman" w:cs="Times New Roman" w:eastAsia="Times New Roman" w:hAnsi="Times New Roman"/>
      <w:lang w:eastAsia="es-MX"/>
    </w:rPr>
  </w:style>
  <w:style w:type="paragraph" w:styleId="sangria" w:customStyle="1">
    <w:name w:val="sangria"/>
    <w:basedOn w:val="Normal"/>
    <w:rsid w:val="00CC4B56"/>
    <w:pPr>
      <w:spacing w:after="100" w:afterAutospacing="1" w:before="100" w:beforeAutospacing="1"/>
    </w:pPr>
    <w:rPr>
      <w:rFonts w:ascii="Times New Roman" w:cs="Times New Roman" w:eastAsia="Times New Roman" w:hAnsi="Times New Roman"/>
      <w:lang w:eastAsia="es-MX"/>
    </w:rPr>
  </w:style>
  <w:style w:type="paragraph" w:styleId="txtj" w:customStyle="1">
    <w:name w:val="txtj"/>
    <w:basedOn w:val="Normal"/>
    <w:rsid w:val="005D6DEB"/>
    <w:pPr>
      <w:spacing w:after="100" w:afterAutospacing="1" w:before="100" w:beforeAutospacing="1"/>
    </w:pPr>
    <w:rPr>
      <w:rFonts w:ascii="Times New Roman" w:cs="Times New Roman" w:eastAsia="Times New Roman" w:hAnsi="Times New Roman"/>
      <w:lang w:eastAsia="es-MX"/>
    </w:rPr>
  </w:style>
  <w:style w:type="table" w:styleId="Tablanormal2">
    <w:name w:val="Plain Table 2"/>
    <w:basedOn w:val="Tablanormal"/>
    <w:uiPriority w:val="42"/>
    <w:rsid w:val="00970922"/>
    <w:tblPr>
      <w:tblStyleRowBandSize w:val="1"/>
      <w:tblStyleColBandSize w:val="1"/>
      <w:tblInd w:w="0.0" w:type="nil"/>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character" w:styleId="Ttulo3Car" w:customStyle="1">
    <w:name w:val="Título 3 Car"/>
    <w:basedOn w:val="Fuentedeprrafopredeter"/>
    <w:link w:val="Ttulo3"/>
    <w:uiPriority w:val="9"/>
    <w:rsid w:val="006719CA"/>
    <w:rPr>
      <w:rFonts w:asciiTheme="majorHAnsi" w:cstheme="majorBidi" w:eastAsiaTheme="majorEastAsia" w:hAnsiTheme="majorHAnsi"/>
      <w:color w:val="1f3763" w:themeColor="accent1" w:themeShade="00007F"/>
    </w:rPr>
  </w:style>
  <w:style w:type="table" w:styleId="Tablanormal1">
    <w:name w:val="Plain Table 1"/>
    <w:basedOn w:val="Tablanormal"/>
    <w:uiPriority w:val="41"/>
    <w:rsid w:val="000120B0"/>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Tablaconcuadrcula4-nfasis5">
    <w:name w:val="Grid Table 4 Accent 5"/>
    <w:basedOn w:val="Tablanormal"/>
    <w:uiPriority w:val="49"/>
    <w:rsid w:val="000120B0"/>
    <w:tblPr>
      <w:tblStyleRowBandSize w:val="1"/>
      <w:tblStyleColBandSize w:val="1"/>
      <w:tblBorders>
        <w:top w:color="9cc2e5" w:space="0" w:sz="4" w:themeColor="accent5" w:themeTint="000099" w:val="single"/>
        <w:left w:color="9cc2e5" w:space="0" w:sz="4" w:themeColor="accent5" w:themeTint="000099" w:val="single"/>
        <w:bottom w:color="9cc2e5" w:space="0" w:sz="4" w:themeColor="accent5" w:themeTint="000099" w:val="single"/>
        <w:right w:color="9cc2e5" w:space="0" w:sz="4" w:themeColor="accent5" w:themeTint="000099" w:val="single"/>
        <w:insideH w:color="9cc2e5" w:space="0" w:sz="4" w:themeColor="accent5" w:themeTint="000099" w:val="single"/>
        <w:insideV w:color="9cc2e5" w:space="0" w:sz="4" w:themeColor="accent5" w:themeTint="000099" w:val="single"/>
      </w:tblBorders>
    </w:tblPr>
    <w:tblStylePr w:type="firstRow">
      <w:rPr>
        <w:b w:val="1"/>
        <w:bCs w:val="1"/>
        <w:color w:val="ffffff" w:themeColor="background1"/>
      </w:rPr>
      <w:tblPr/>
      <w:tcPr>
        <w:tcBorders>
          <w:top w:color="5b9bd5" w:space="0" w:sz="4" w:themeColor="accent5" w:val="single"/>
          <w:left w:color="5b9bd5" w:space="0" w:sz="4" w:themeColor="accent5" w:val="single"/>
          <w:bottom w:color="5b9bd5" w:space="0" w:sz="4" w:themeColor="accent5" w:val="single"/>
          <w:right w:color="5b9bd5" w:space="0" w:sz="4" w:themeColor="accent5" w:val="single"/>
          <w:insideH w:space="0" w:sz="0" w:val="nil"/>
          <w:insideV w:space="0" w:sz="0" w:val="nil"/>
        </w:tcBorders>
        <w:shd w:color="auto" w:fill="5b9bd5" w:themeFill="accent5" w:val="clear"/>
      </w:tcPr>
    </w:tblStylePr>
    <w:tblStylePr w:type="lastRow">
      <w:rPr>
        <w:b w:val="1"/>
        <w:bCs w:val="1"/>
      </w:rPr>
      <w:tblPr/>
      <w:tcPr>
        <w:tcBorders>
          <w:top w:color="5b9bd5" w:space="0" w:sz="4" w:themeColor="accent5" w:val="double"/>
        </w:tcBorders>
      </w:tcPr>
    </w:tblStylePr>
    <w:tblStylePr w:type="firstCol">
      <w:rPr>
        <w:b w:val="1"/>
        <w:bCs w:val="1"/>
      </w:rPr>
    </w:tblStylePr>
    <w:tblStylePr w:type="lastCol">
      <w:rPr>
        <w:b w:val="1"/>
        <w:bCs w:val="1"/>
      </w:rPr>
    </w:tblStylePr>
    <w:tblStylePr w:type="band1Vert">
      <w:tblPr/>
      <w:tcPr>
        <w:shd w:color="auto" w:fill="deeaf6" w:themeFill="accent5" w:themeFillTint="000033" w:val="clear"/>
      </w:tcPr>
    </w:tblStylePr>
    <w:tblStylePr w:type="band1Horz">
      <w:tblPr/>
      <w:tcPr>
        <w:shd w:color="auto" w:fill="deeaf6" w:themeFill="accent5" w:themeFillTint="000033" w:val="clear"/>
      </w:tcPr>
    </w:tblStylePr>
  </w:style>
  <w:style w:type="table" w:styleId="Tablaconcuadrculaclara">
    <w:name w:val="Grid Table Light"/>
    <w:basedOn w:val="Tablanormal"/>
    <w:uiPriority w:val="40"/>
    <w:rsid w:val="00E76137"/>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character" w:styleId="Ttulo2Car" w:customStyle="1">
    <w:name w:val="Título 2 Car"/>
    <w:basedOn w:val="Fuentedeprrafopredeter"/>
    <w:link w:val="Ttulo2"/>
    <w:uiPriority w:val="9"/>
    <w:rsid w:val="009E589E"/>
    <w:rPr>
      <w:rFonts w:ascii="Arial" w:hAnsi="Arial" w:cstheme="majorBidi" w:eastAsiaTheme="majorEastAsia"/>
      <w:b w:val="1"/>
      <w:sz w:val="22"/>
      <w:szCs w:val="26"/>
    </w:rPr>
  </w:style>
  <w:style w:type="character" w:styleId="italica" w:customStyle="1">
    <w:name w:val="italica"/>
    <w:basedOn w:val="Fuentedeprrafopredeter"/>
    <w:rsid w:val="00FA6442"/>
  </w:style>
  <w:style w:type="paragraph" w:styleId="Sinespaciado">
    <w:name w:val="No Spacing"/>
    <w:uiPriority w:val="1"/>
    <w:qFormat w:val="1"/>
    <w:rsid w:val="00533407"/>
    <w:pPr>
      <w:ind w:firstLine="709"/>
      <w:jc w:val="both"/>
    </w:pPr>
    <w:rPr>
      <w:rFonts w:ascii="Arial" w:hAnsi="Arial"/>
      <w:sz w:val="22"/>
    </w:rPr>
  </w:style>
  <w:style w:type="paragraph" w:styleId="Bibliografa">
    <w:name w:val="Bibliography"/>
    <w:basedOn w:val="Normal"/>
    <w:next w:val="Normal"/>
    <w:uiPriority w:val="37"/>
    <w:unhideWhenUsed w:val="1"/>
    <w:rsid w:val="006A3E40"/>
  </w:style>
  <w:style w:type="character" w:styleId="journal" w:customStyle="1">
    <w:name w:val="journal"/>
    <w:basedOn w:val="Fuentedeprrafopredeter"/>
    <w:rsid w:val="0089193E"/>
  </w:style>
  <w:style w:type="character" w:styleId="issue" w:customStyle="1">
    <w:name w:val="issue"/>
    <w:basedOn w:val="Fuentedeprrafopredeter"/>
    <w:rsid w:val="0089193E"/>
  </w:style>
  <w:style w:type="character" w:styleId="volume" w:customStyle="1">
    <w:name w:val="volume"/>
    <w:basedOn w:val="Fuentedeprrafopredeter"/>
    <w:rsid w:val="0089193E"/>
  </w:style>
  <w:style w:type="character" w:styleId="year" w:customStyle="1">
    <w:name w:val="year"/>
    <w:basedOn w:val="Fuentedeprrafopredeter"/>
    <w:rsid w:val="0089193E"/>
  </w:style>
  <w:style w:type="character" w:styleId="article-title" w:customStyle="1">
    <w:name w:val="article-title"/>
    <w:basedOn w:val="Fuentedeprrafopredeter"/>
    <w:rsid w:val="00B322D4"/>
  </w:style>
  <w:style w:type="character" w:styleId="Mencinsinresolver">
    <w:name w:val="Unresolved Mention"/>
    <w:basedOn w:val="Fuentedeprrafopredeter"/>
    <w:uiPriority w:val="99"/>
    <w:semiHidden w:val="1"/>
    <w:unhideWhenUsed w:val="1"/>
    <w:rsid w:val="00055E2E"/>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gastoeducativo.ciep.mx/Gasto-publico-para-una-educacion-de-calidad.pdf" TargetMode="External"/><Relationship Id="rId22" Type="http://schemas.openxmlformats.org/officeDocument/2006/relationships/hyperlink" Target="https://www.coneval.org.mx/Medicion/Paginas/Grado_accesibilidad_carretera.aspx" TargetMode="External"/><Relationship Id="rId21" Type="http://schemas.openxmlformats.org/officeDocument/2006/relationships/hyperlink" Target="https://www.coneval.org.mx/Evaluacion/IEPSM/Documents/Derechos_Sociales/Estudio_Diag_Edu_2018.pdf" TargetMode="External"/><Relationship Id="rId24" Type="http://schemas.openxmlformats.org/officeDocument/2006/relationships/hyperlink" Target="https://www.redalyc.org/journal/5216/521674411009/html/" TargetMode="External"/><Relationship Id="rId23" Type="http://schemas.openxmlformats.org/officeDocument/2006/relationships/hyperlink" Target="http://www.coneval.org.mx/coordinacion/entidades/Documents/Informes_de_pobreza_y_evaluacion_2020_Documentos/Informe_Queretaro_2020.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26" Type="http://schemas.openxmlformats.org/officeDocument/2006/relationships/hyperlink" Target="https://flacso.repositorioinstitucional.mx/jspui/bitstream/1026/21/1/Cuellar_D.pdf" TargetMode="External"/><Relationship Id="rId25" Type="http://schemas.openxmlformats.org/officeDocument/2006/relationships/hyperlink" Target="https://www.inegi.org.mx/programas/ccpv/2020/" TargetMode="External"/><Relationship Id="rId28" Type="http://schemas.openxmlformats.org/officeDocument/2006/relationships/hyperlink" Target="https://doi.org/10.23913/ride.v11i22.821" TargetMode="External"/><Relationship Id="rId27" Type="http://schemas.openxmlformats.org/officeDocument/2006/relationships/hyperlink" Target="https://municipiodequeretaro.gob.mx/transporte-escolar-gratuito/"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redalyc.org/pdf/461/46132134004.pdf" TargetMode="External"/><Relationship Id="rId7" Type="http://schemas.openxmlformats.org/officeDocument/2006/relationships/image" Target="media/image3.png"/><Relationship Id="rId8" Type="http://schemas.openxmlformats.org/officeDocument/2006/relationships/chart" Target="charts/chart1.xml"/><Relationship Id="rId31" Type="http://schemas.openxmlformats.org/officeDocument/2006/relationships/hyperlink" Target="https://www.planeacion.sep.gob.mx/principalescifras" TargetMode="External"/><Relationship Id="rId30" Type="http://schemas.openxmlformats.org/officeDocument/2006/relationships/hyperlink" Target="https://lasombradearteaga.segobqueretaro.gob.mx/" TargetMode="External"/><Relationship Id="rId11" Type="http://schemas.openxmlformats.org/officeDocument/2006/relationships/chart" Target="charts/chart2.xml"/><Relationship Id="rId33" Type="http://schemas.openxmlformats.org/officeDocument/2006/relationships/hyperlink" Target="https://es.unesco.org/themes/politica-planificacion-educacion/revision-politicas" TargetMode="External"/><Relationship Id="rId10" Type="http://schemas.openxmlformats.org/officeDocument/2006/relationships/chart" Target="charts/chart3.xml"/><Relationship Id="rId32" Type="http://schemas.openxmlformats.org/officeDocument/2006/relationships/hyperlink" Target="https://misprogramas.jalisco.gob.mx/programas/apoyo/Mi-pasaje-para-estudiantes/650/2023" TargetMode="External"/><Relationship Id="rId13" Type="http://schemas.openxmlformats.org/officeDocument/2006/relationships/image" Target="media/image5.png"/><Relationship Id="rId12" Type="http://schemas.openxmlformats.org/officeDocument/2006/relationships/image" Target="media/image4.png"/><Relationship Id="rId34" Type="http://schemas.openxmlformats.org/officeDocument/2006/relationships/hyperlink" Target="https://www.usebeq.edu.mx/PaginaWEB/Estadistica/FinCiclos" TargetMode="External"/><Relationship Id="rId15" Type="http://schemas.openxmlformats.org/officeDocument/2006/relationships/hyperlink" Target="https://programas.queretaro.gob.mx/" TargetMode="External"/><Relationship Id="rId14" Type="http://schemas.openxmlformats.org/officeDocument/2006/relationships/image" Target="media/image6.png"/><Relationship Id="rId17" Type="http://schemas.openxmlformats.org/officeDocument/2006/relationships/footer" Target="footer1.xml"/><Relationship Id="rId16" Type="http://schemas.openxmlformats.org/officeDocument/2006/relationships/header" Target="header1.xml"/><Relationship Id="rId19" Type="http://schemas.openxmlformats.org/officeDocument/2006/relationships/hyperlink" Target="https://ceey.org.mx/wp-content/uploads/2018/06/El-M%C3%A9xico-del-2018.-Movilidad-social-para-el-bienestar.pdf" TargetMode="External"/><Relationship Id="rId1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C:\Users\equip\Desktop\PROGRAMA%20DE%20DESARROLLO%20SOCIAL\Pobreza%20a%20nivel%20municipal%202020\Gr&#225;ficas%20de%20pobreza%20municipal.xlsx" TargetMode="External"/></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oleObject" Target="file:///C:\Users\Humberto\Documents\celeste%20total\DIAGN&#211;STICOS\rutas.xlsx" TargetMode="External"/></Relationships>
</file>

<file path=word/charts/_rels/chart3.xml.rels><?xml version="1.0" encoding="UTF-8" standalone="yes"?><Relationships xmlns="http://schemas.openxmlformats.org/package/2006/relationships"><Relationship Id="rId1" Type="http://schemas.microsoft.com/office/2011/relationships/chartStyle" Target="style3.xml"/><Relationship Id="rId2" Type="http://schemas.microsoft.com/office/2011/relationships/chartColorStyle" Target="colors3.xml"/><Relationship Id="rId3" Type="http://schemas.openxmlformats.org/officeDocument/2006/relationships/oleObject" Target="file:///C:\Users\Humberto\Documents\celeste%20total\DIAGN&#211;STICOS\rut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492196632027837E-2"/>
          <c:y val="9.403254972875226E-2"/>
          <c:w val="0.84654708995388628"/>
          <c:h val="0.57407327248650886"/>
        </c:manualLayout>
      </c:layout>
      <c:barChart>
        <c:barDir val="col"/>
        <c:grouping val="clustered"/>
        <c:varyColors val="0"/>
        <c:ser>
          <c:idx val="1"/>
          <c:order val="1"/>
          <c:tx>
            <c:strRef>
              <c:f>'rezago educativo'!$D$2</c:f>
              <c:strCache>
                <c:ptCount val="1"/>
                <c:pt idx="0">
                  <c:v>Número de personas 2020</c:v>
                </c:pt>
              </c:strCache>
            </c:strRef>
          </c:tx>
          <c:spPr>
            <a:solidFill>
              <a:schemeClr val="accent1"/>
            </a:solidFill>
            <a:ln>
              <a:noFill/>
            </a:ln>
            <a:effectLst/>
          </c:spPr>
          <c:invertIfNegative val="0"/>
          <c:dLbls>
            <c:dLbl>
              <c:idx val="8"/>
              <c:layout>
                <c:manualLayout>
                  <c:x val="-1.3357463692624265E-16"/>
                  <c:y val="3.00751800563929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203-445A-9BCB-F6900FD52D36}"/>
                </c:ext>
              </c:extLst>
            </c:dLbl>
            <c:dLbl>
              <c:idx val="9"/>
              <c:layout>
                <c:manualLayout>
                  <c:x val="0"/>
                  <c:y val="-7.233273056057865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203-445A-9BCB-F6900FD52D36}"/>
                </c:ext>
              </c:extLst>
            </c:dLbl>
            <c:dLbl>
              <c:idx val="12"/>
              <c:layout>
                <c:manualLayout>
                  <c:x val="0"/>
                  <c:y val="1.44665461121157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203-445A-9BCB-F6900FD52D3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'rezago educativo'!$B$3:$B$15</c:f>
              <c:strCache>
                <c:ptCount val="13"/>
                <c:pt idx="0">
                  <c:v>Landa de Matamoros</c:v>
                </c:pt>
                <c:pt idx="1">
                  <c:v>Huimilpan</c:v>
                </c:pt>
                <c:pt idx="2">
                  <c:v>Arroyo Seco</c:v>
                </c:pt>
                <c:pt idx="3">
                  <c:v>San Joaquín</c:v>
                </c:pt>
                <c:pt idx="4">
                  <c:v>Pinal de Amoles</c:v>
                </c:pt>
                <c:pt idx="5">
                  <c:v>Amealco de Bonfil</c:v>
                </c:pt>
                <c:pt idx="7">
                  <c:v>Querétaro</c:v>
                </c:pt>
                <c:pt idx="8">
                  <c:v>El Marqués</c:v>
                </c:pt>
                <c:pt idx="9">
                  <c:v>San Juan del Río</c:v>
                </c:pt>
                <c:pt idx="10">
                  <c:v>Amealco de Bonfil</c:v>
                </c:pt>
                <c:pt idx="11">
                  <c:v>Cadereyta de Montes</c:v>
                </c:pt>
                <c:pt idx="12">
                  <c:v>Corregidora</c:v>
                </c:pt>
              </c:strCache>
            </c:strRef>
          </c:cat>
          <c:val>
            <c:numRef>
              <c:f>'rezago educativo'!$D$3:$D$15</c:f>
              <c:numCache>
                <c:formatCode>#,##0</c:formatCode>
                <c:ptCount val="13"/>
                <c:pt idx="0">
                  <c:v>5974</c:v>
                </c:pt>
                <c:pt idx="1">
                  <c:v>11264</c:v>
                </c:pt>
                <c:pt idx="2">
                  <c:v>3363</c:v>
                </c:pt>
                <c:pt idx="3">
                  <c:v>1912</c:v>
                </c:pt>
                <c:pt idx="4">
                  <c:v>5667</c:v>
                </c:pt>
                <c:pt idx="5">
                  <c:v>17149</c:v>
                </c:pt>
                <c:pt idx="7">
                  <c:v>89350</c:v>
                </c:pt>
                <c:pt idx="8">
                  <c:v>34155</c:v>
                </c:pt>
                <c:pt idx="9">
                  <c:v>32380</c:v>
                </c:pt>
                <c:pt idx="10">
                  <c:v>17149</c:v>
                </c:pt>
                <c:pt idx="11">
                  <c:v>16837</c:v>
                </c:pt>
                <c:pt idx="12">
                  <c:v>14815</c:v>
                </c:pt>
              </c:numCache>
            </c:numRef>
          </c:val>
          <c:extLst>
            <c:ext xmlns:c16="http://schemas.microsoft.com/office/drawing/2014/chart" uri="{C3380CC4-5D6E-409C-BE32-E72D297353CC}">
              <c16:uniqueId val="{00000003-8203-445A-9BCB-F6900FD52D36}"/>
            </c:ext>
          </c:extLst>
        </c:ser>
        <c:dLbls>
          <c:showLegendKey val="0"/>
          <c:showVal val="0"/>
          <c:showCatName val="0"/>
          <c:showSerName val="0"/>
          <c:showPercent val="0"/>
          <c:showBubbleSize val="0"/>
        </c:dLbls>
        <c:gapWidth val="100"/>
        <c:axId val="1302231007"/>
        <c:axId val="1302221439"/>
      </c:barChart>
      <c:lineChart>
        <c:grouping val="standard"/>
        <c:varyColors val="0"/>
        <c:ser>
          <c:idx val="0"/>
          <c:order val="0"/>
          <c:tx>
            <c:strRef>
              <c:f>'rezago educativo'!$C$2</c:f>
              <c:strCache>
                <c:ptCount val="1"/>
                <c:pt idx="0">
                  <c:v>Porcentaje
2020</c:v>
                </c:pt>
              </c:strCache>
            </c:strRef>
          </c:tx>
          <c:spPr>
            <a:ln w="28575" cap="rnd">
              <a:solidFill>
                <a:srgbClr val="00B050"/>
              </a:solidFill>
              <a:round/>
            </a:ln>
            <a:effectLst/>
          </c:spPr>
          <c:marker>
            <c:symbol val="circle"/>
            <c:size val="5"/>
            <c:spPr>
              <a:solidFill>
                <a:srgbClr val="00B050"/>
              </a:solidFill>
              <a:ln w="9525">
                <a:noFill/>
              </a:ln>
              <a:effectLst/>
            </c:spPr>
          </c:marker>
          <c:dLbls>
            <c:dLbl>
              <c:idx val="0"/>
              <c:layout>
                <c:manualLayout>
                  <c:x val="-8.1566068515497546E-3"/>
                  <c:y val="-2.16998191681735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203-445A-9BCB-F6900FD52D36}"/>
                </c:ext>
              </c:extLst>
            </c:dLbl>
            <c:dLbl>
              <c:idx val="3"/>
              <c:layout>
                <c:manualLayout>
                  <c:x val="-4.0783034257748773E-3"/>
                  <c:y val="-2.53164556962025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203-445A-9BCB-F6900FD52D36}"/>
                </c:ext>
              </c:extLst>
            </c:dLbl>
            <c:dLbl>
              <c:idx val="4"/>
              <c:layout>
                <c:manualLayout>
                  <c:x val="-4.0783034257748773E-3"/>
                  <c:y val="-2.53164556962025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203-445A-9BCB-F6900FD52D36}"/>
                </c:ext>
              </c:extLst>
            </c:dLbl>
            <c:dLbl>
              <c:idx val="8"/>
              <c:layout>
                <c:manualLayout>
                  <c:x val="-2.9143893816402935E-2"/>
                  <c:y val="-2.67334933834603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203-445A-9BCB-F6900FD52D36}"/>
                </c:ext>
              </c:extLst>
            </c:dLbl>
            <c:dLbl>
              <c:idx val="10"/>
              <c:layout>
                <c:manualLayout>
                  <c:x val="-1.2234910277324634E-2"/>
                  <c:y val="-2.16998191681736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203-445A-9BCB-F6900FD52D3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B050"/>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'rezago educativo'!$B$3:$B$15</c:f>
              <c:strCache>
                <c:ptCount val="13"/>
                <c:pt idx="0">
                  <c:v>Landa de Matamoros</c:v>
                </c:pt>
                <c:pt idx="1">
                  <c:v>Huimilpan</c:v>
                </c:pt>
                <c:pt idx="2">
                  <c:v>Arroyo Seco</c:v>
                </c:pt>
                <c:pt idx="3">
                  <c:v>San Joaquín</c:v>
                </c:pt>
                <c:pt idx="4">
                  <c:v>Pinal de Amoles</c:v>
                </c:pt>
                <c:pt idx="5">
                  <c:v>Amealco de Bonfil</c:v>
                </c:pt>
                <c:pt idx="7">
                  <c:v>Querétaro</c:v>
                </c:pt>
                <c:pt idx="8">
                  <c:v>El Marqués</c:v>
                </c:pt>
                <c:pt idx="9">
                  <c:v>San Juan del Río</c:v>
                </c:pt>
                <c:pt idx="10">
                  <c:v>Amealco de Bonfil</c:v>
                </c:pt>
                <c:pt idx="11">
                  <c:v>Cadereyta de Montes</c:v>
                </c:pt>
                <c:pt idx="12">
                  <c:v>Corregidora</c:v>
                </c:pt>
              </c:strCache>
            </c:strRef>
          </c:cat>
          <c:val>
            <c:numRef>
              <c:f>'rezago educativo'!$C$3:$C$15</c:f>
              <c:numCache>
                <c:formatCode>0.0</c:formatCode>
                <c:ptCount val="13"/>
                <c:pt idx="0">
                  <c:v>32.179740409200001</c:v>
                </c:pt>
                <c:pt idx="1">
                  <c:v>31.692248150699999</c:v>
                </c:pt>
                <c:pt idx="2">
                  <c:v>27.6889403162</c:v>
                </c:pt>
                <c:pt idx="3">
                  <c:v>25.1259368473</c:v>
                </c:pt>
                <c:pt idx="4">
                  <c:v>24.880963723299999</c:v>
                </c:pt>
                <c:pt idx="5">
                  <c:v>24.836551424300001</c:v>
                </c:pt>
                <c:pt idx="7">
                  <c:v>9.6025470777000006</c:v>
                </c:pt>
                <c:pt idx="8">
                  <c:v>16.4147622226</c:v>
                </c:pt>
                <c:pt idx="9">
                  <c:v>11.7372059777</c:v>
                </c:pt>
                <c:pt idx="10">
                  <c:v>24.836551424300001</c:v>
                </c:pt>
                <c:pt idx="11">
                  <c:v>24.191121448000001</c:v>
                </c:pt>
                <c:pt idx="12">
                  <c:v>7.7479490561000004</c:v>
                </c:pt>
              </c:numCache>
            </c:numRef>
          </c:val>
          <c:smooth val="0"/>
          <c:extLst>
            <c:ext xmlns:c16="http://schemas.microsoft.com/office/drawing/2014/chart" uri="{C3380CC4-5D6E-409C-BE32-E72D297353CC}">
              <c16:uniqueId val="{00000009-8203-445A-9BCB-F6900FD52D36}"/>
            </c:ext>
          </c:extLst>
        </c:ser>
        <c:dLbls>
          <c:showLegendKey val="0"/>
          <c:showVal val="0"/>
          <c:showCatName val="0"/>
          <c:showSerName val="0"/>
          <c:showPercent val="0"/>
          <c:showBubbleSize val="0"/>
        </c:dLbls>
        <c:marker val="1"/>
        <c:smooth val="0"/>
        <c:axId val="1302238079"/>
        <c:axId val="1302217279"/>
      </c:lineChart>
      <c:catAx>
        <c:axId val="13022310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302221439"/>
        <c:crosses val="autoZero"/>
        <c:auto val="1"/>
        <c:lblAlgn val="ctr"/>
        <c:lblOffset val="100"/>
        <c:noMultiLvlLbl val="0"/>
      </c:catAx>
      <c:valAx>
        <c:axId val="1302221439"/>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302231007"/>
        <c:crosses val="autoZero"/>
        <c:crossBetween val="between"/>
      </c:valAx>
      <c:valAx>
        <c:axId val="1302217279"/>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302238079"/>
        <c:crosses val="max"/>
        <c:crossBetween val="between"/>
      </c:valAx>
      <c:catAx>
        <c:axId val="1302238079"/>
        <c:scaling>
          <c:orientation val="minMax"/>
        </c:scaling>
        <c:delete val="1"/>
        <c:axPos val="b"/>
        <c:numFmt formatCode="General" sourceLinked="1"/>
        <c:majorTickMark val="out"/>
        <c:minorTickMark val="none"/>
        <c:tickLblPos val="nextTo"/>
        <c:crossAx val="1302217279"/>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0538566864445457E-2"/>
          <c:y val="6.7567567567567571E-2"/>
          <c:w val="0.94979461433135559"/>
          <c:h val="0.80919211534369018"/>
        </c:manualLayout>
      </c:layout>
      <c:barChart>
        <c:barDir val="col"/>
        <c:grouping val="clustered"/>
        <c:varyColors val="0"/>
        <c:ser>
          <c:idx val="0"/>
          <c:order val="0"/>
          <c:tx>
            <c:strRef>
              <c:f>Hoja2!$J$33</c:f>
              <c:strCache>
                <c:ptCount val="1"/>
                <c:pt idx="0">
                  <c:v>eq</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Hoja2!$K$32:$O$32</c:f>
              <c:strCache>
                <c:ptCount val="5"/>
                <c:pt idx="0">
                  <c:v>transporte escolar</c:v>
                </c:pt>
                <c:pt idx="1">
                  <c:v>Automóvil </c:v>
                </c:pt>
                <c:pt idx="2">
                  <c:v>Camión, autobus o taxi colectivo</c:v>
                </c:pt>
                <c:pt idx="3">
                  <c:v>Caminando</c:v>
                </c:pt>
                <c:pt idx="4">
                  <c:v>taxi</c:v>
                </c:pt>
              </c:strCache>
            </c:strRef>
          </c:cat>
          <c:val>
            <c:numRef>
              <c:f>Hoja2!$K$33:$O$33</c:f>
              <c:numCache>
                <c:formatCode>General</c:formatCode>
                <c:ptCount val="5"/>
                <c:pt idx="0" formatCode="0.00">
                  <c:v>5.75</c:v>
                </c:pt>
                <c:pt idx="1">
                  <c:v>19.12</c:v>
                </c:pt>
                <c:pt idx="2">
                  <c:v>14.47</c:v>
                </c:pt>
                <c:pt idx="3">
                  <c:v>56.9</c:v>
                </c:pt>
                <c:pt idx="4">
                  <c:v>1.048</c:v>
                </c:pt>
              </c:numCache>
            </c:numRef>
          </c:val>
          <c:extLst>
            <c:ext xmlns:c16="http://schemas.microsoft.com/office/drawing/2014/chart" uri="{C3380CC4-5D6E-409C-BE32-E72D297353CC}">
              <c16:uniqueId val="{00000000-A01C-4A46-B2EB-B67919F6CA17}"/>
            </c:ext>
          </c:extLst>
        </c:ser>
        <c:dLbls>
          <c:showLegendKey val="0"/>
          <c:showVal val="0"/>
          <c:showCatName val="0"/>
          <c:showSerName val="0"/>
          <c:showPercent val="0"/>
          <c:showBubbleSize val="0"/>
        </c:dLbls>
        <c:gapWidth val="219"/>
        <c:overlap val="-27"/>
        <c:axId val="891547424"/>
        <c:axId val="701056368"/>
      </c:barChart>
      <c:catAx>
        <c:axId val="891547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701056368"/>
        <c:crosses val="autoZero"/>
        <c:auto val="1"/>
        <c:lblAlgn val="ctr"/>
        <c:lblOffset val="100"/>
        <c:noMultiLvlLbl val="0"/>
      </c:catAx>
      <c:valAx>
        <c:axId val="701056368"/>
        <c:scaling>
          <c:orientation val="minMax"/>
        </c:scaling>
        <c:delete val="1"/>
        <c:axPos val="l"/>
        <c:majorGridlines>
          <c:spPr>
            <a:ln w="9525" cap="flat" cmpd="sng" algn="ctr">
              <a:noFill/>
              <a:round/>
            </a:ln>
            <a:effectLst/>
          </c:spPr>
        </c:majorGridlines>
        <c:numFmt formatCode="0.00" sourceLinked="1"/>
        <c:majorTickMark val="none"/>
        <c:minorTickMark val="none"/>
        <c:tickLblPos val="nextTo"/>
        <c:crossAx val="8915474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6537416343857338E-2"/>
          <c:y val="4.8217914172179889E-2"/>
          <c:w val="0.89876586265001412"/>
          <c:h val="0.74066856226305033"/>
        </c:manualLayout>
      </c:layout>
      <c:pie3DChart>
        <c:varyColors val="1"/>
        <c:ser>
          <c:idx val="0"/>
          <c:order val="0"/>
          <c:tx>
            <c:strRef>
              <c:f>Hoja2!$A$28</c:f>
              <c:strCache>
                <c:ptCount val="1"/>
                <c:pt idx="0">
                  <c:v>es</c:v>
                </c:pt>
              </c:strCache>
            </c:strRef>
          </c:tx>
          <c:dPt>
            <c:idx val="0"/>
            <c:bubble3D val="0"/>
            <c:spPr>
              <a:solidFill>
                <a:schemeClr val="accent1">
                  <a:shade val="58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405A-4543-B2F6-B73E673731C5}"/>
              </c:ext>
            </c:extLst>
          </c:dPt>
          <c:dPt>
            <c:idx val="1"/>
            <c:bubble3D val="0"/>
            <c:spPr>
              <a:solidFill>
                <a:schemeClr val="accent1">
                  <a:shade val="8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405A-4543-B2F6-B73E673731C5}"/>
              </c:ext>
            </c:extLst>
          </c:dPt>
          <c:dPt>
            <c:idx val="2"/>
            <c:bubble3D val="0"/>
            <c:spPr>
              <a:solidFill>
                <a:schemeClr val="accent1">
                  <a:tint val="8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405A-4543-B2F6-B73E673731C5}"/>
              </c:ext>
            </c:extLst>
          </c:dPt>
          <c:dPt>
            <c:idx val="3"/>
            <c:bubble3D val="0"/>
            <c:spPr>
              <a:solidFill>
                <a:schemeClr val="accent1">
                  <a:tint val="58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405A-4543-B2F6-B73E673731C5}"/>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05A-4543-B2F6-B73E673731C5}"/>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05A-4543-B2F6-B73E673731C5}"/>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05A-4543-B2F6-B73E673731C5}"/>
                </c:ext>
              </c:extLst>
            </c:dLbl>
            <c:dLbl>
              <c:idx val="3"/>
              <c:layout>
                <c:manualLayout>
                  <c:x val="1.3286476545946502E-2"/>
                  <c:y val="5.59864391951006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05A-4543-B2F6-B73E673731C5}"/>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Arial" panose="020B0604020202020204" pitchFamily="34" charset="0"/>
                    <a:ea typeface="+mn-ea"/>
                    <a:cs typeface="Arial" panose="020B0604020202020204" pitchFamily="34" charset="0"/>
                  </a:defRPr>
                </a:pPr>
                <a:endParaRPr lang="es-MX"/>
              </a:p>
            </c:txPr>
            <c:showLegendKey val="0"/>
            <c:showVal val="0"/>
            <c:showCatName val="0"/>
            <c:showSerName val="0"/>
            <c:showPercent val="0"/>
            <c:showBubbleSize val="0"/>
            <c:extLst>
              <c:ext xmlns:c15="http://schemas.microsoft.com/office/drawing/2012/chart" uri="{CE6537A1-D6FC-4f65-9D91-7224C49458BB}"/>
            </c:extLst>
          </c:dLbls>
          <c:cat>
            <c:strRef>
              <c:f>Hoja2!$B$27:$E$27</c:f>
              <c:strCache>
                <c:ptCount val="4"/>
                <c:pt idx="0">
                  <c:v>Hasta 15 minutos </c:v>
                </c:pt>
                <c:pt idx="1">
                  <c:v>16 a 30 minutos </c:v>
                </c:pt>
                <c:pt idx="2">
                  <c:v>31 minutos  a una hora </c:v>
                </c:pt>
                <c:pt idx="3">
                  <c:v>más de una hora hasta dos horas </c:v>
                </c:pt>
              </c:strCache>
            </c:strRef>
          </c:cat>
          <c:val>
            <c:numRef>
              <c:f>Hoja2!$B$28:$E$28</c:f>
              <c:numCache>
                <c:formatCode>0.00</c:formatCode>
                <c:ptCount val="4"/>
                <c:pt idx="0">
                  <c:v>58.507616834495224</c:v>
                </c:pt>
                <c:pt idx="1">
                  <c:v>27.864704363542472</c:v>
                </c:pt>
                <c:pt idx="2">
                  <c:v>10.113607022979602</c:v>
                </c:pt>
                <c:pt idx="3">
                  <c:v>2.7265685515104572</c:v>
                </c:pt>
              </c:numCache>
            </c:numRef>
          </c:val>
          <c:extLst>
            <c:ext xmlns:c16="http://schemas.microsoft.com/office/drawing/2014/chart" uri="{C3380CC4-5D6E-409C-BE32-E72D297353CC}">
              <c16:uniqueId val="{00000008-405A-4543-B2F6-B73E673731C5}"/>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5.4174789646471037E-2"/>
          <c:y val="0.79627037965127856"/>
          <c:w val="0.91308664793106653"/>
          <c:h val="0.1717722302022500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p2RUkoQVRsF1CYrfVC4z9nyk6Q==">CgMxLjAyCGguZ2pkZ3hzMgloLjMwajB6bGwyCWguMWZvYjl0ZTIJaC4zem55c2g3MgloLjJldDkycDAyCGgudHlqY3d0MgloLjNkeTZ2a20yCWguMXQzaDVzZjIJaC40ZDM0b2c4MgloLjJzOGV5bzEyCWguMTdkcDh2dTIJaC4zcmRjcmpuMgloLjI2aW4xcmcyCGgubG54Yno5MgloLjM1bmt1bjIyCWguMWtzdjR1djIJaC40NHNpbmlvOAByITFITUQtRWtFQ2JaOHNBMjhVWDQzNkFZTjhVV3M1Vk5j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2024-01-17T05:33:00Z</dcterms:created>
  <dc:creator>Microsoft Office User</dc:creator>
</cp:coreProperties>
</file>